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04"/>
        <w:tblW w:w="10562" w:type="dxa"/>
        <w:tblCellMar>
          <w:left w:w="0" w:type="dxa"/>
          <w:right w:w="0" w:type="dxa"/>
        </w:tblCellMar>
        <w:tblLook w:val="0600" w:firstRow="0" w:lastRow="0" w:firstColumn="0" w:lastColumn="0" w:noHBand="1" w:noVBand="1"/>
      </w:tblPr>
      <w:tblGrid>
        <w:gridCol w:w="10562"/>
      </w:tblGrid>
      <w:tr w:rsidR="00220AC9" w14:paraId="111A341A" w14:textId="77777777" w:rsidTr="00220AC9">
        <w:trPr>
          <w:trHeight w:val="583"/>
        </w:trPr>
        <w:tc>
          <w:tcPr>
            <w:tcW w:w="10562" w:type="dxa"/>
            <w:shd w:val="clear" w:color="auto" w:fill="auto"/>
            <w:vAlign w:val="bottom"/>
          </w:tcPr>
          <w:p w14:paraId="058900BE" w14:textId="4BD92BA4" w:rsidR="00220AC9" w:rsidRDefault="00220AC9" w:rsidP="00220AC9">
            <w:pPr>
              <w:pStyle w:val="Healthmainheading"/>
              <w:spacing w:after="240"/>
              <w:rPr>
                <w:b/>
                <w:szCs w:val="52"/>
              </w:rPr>
            </w:pPr>
            <w:bookmarkStart w:id="0" w:name="_GoBack"/>
            <w:bookmarkEnd w:id="0"/>
            <w:r>
              <w:rPr>
                <w:b/>
                <w:szCs w:val="52"/>
              </w:rPr>
              <w:t xml:space="preserve">Communique: </w:t>
            </w:r>
            <w:r w:rsidR="00C15557">
              <w:rPr>
                <w:b/>
                <w:szCs w:val="52"/>
              </w:rPr>
              <w:t>for Clinicians</w:t>
            </w:r>
          </w:p>
          <w:p w14:paraId="73EE1EA2" w14:textId="04A1861B" w:rsidR="00220AC9" w:rsidRPr="002F1316" w:rsidRDefault="00B961ED" w:rsidP="00220AC9">
            <w:pPr>
              <w:pStyle w:val="Healthmainheading"/>
              <w:spacing w:after="240"/>
              <w:rPr>
                <w:b/>
                <w:szCs w:val="52"/>
              </w:rPr>
            </w:pPr>
            <w:r w:rsidRPr="00B961ED">
              <w:rPr>
                <w:b/>
                <w:szCs w:val="52"/>
              </w:rPr>
              <w:t xml:space="preserve">Outbreak management and </w:t>
            </w:r>
            <w:r>
              <w:rPr>
                <w:b/>
                <w:szCs w:val="52"/>
              </w:rPr>
              <w:t>h</w:t>
            </w:r>
            <w:r w:rsidR="001B5BAE">
              <w:rPr>
                <w:b/>
                <w:szCs w:val="52"/>
              </w:rPr>
              <w:t>igh priority</w:t>
            </w:r>
            <w:r w:rsidR="00220AC9">
              <w:rPr>
                <w:b/>
                <w:szCs w:val="52"/>
              </w:rPr>
              <w:t xml:space="preserve"> </w:t>
            </w:r>
            <w:r w:rsidR="001B5BAE">
              <w:rPr>
                <w:b/>
                <w:szCs w:val="52"/>
              </w:rPr>
              <w:t>coronavirus (</w:t>
            </w:r>
            <w:r w:rsidR="00220AC9">
              <w:rPr>
                <w:b/>
                <w:szCs w:val="52"/>
              </w:rPr>
              <w:t>COVID-19</w:t>
            </w:r>
            <w:r w:rsidR="001B5BAE">
              <w:rPr>
                <w:b/>
                <w:szCs w:val="52"/>
              </w:rPr>
              <w:t>)</w:t>
            </w:r>
            <w:r w:rsidR="00220AC9">
              <w:rPr>
                <w:b/>
                <w:szCs w:val="52"/>
              </w:rPr>
              <w:t xml:space="preserve"> </w:t>
            </w:r>
            <w:r w:rsidR="001B5BAE">
              <w:rPr>
                <w:b/>
                <w:szCs w:val="52"/>
              </w:rPr>
              <w:t>tests</w:t>
            </w:r>
          </w:p>
        </w:tc>
      </w:tr>
      <w:tr w:rsidR="00220AC9" w14:paraId="77F50475" w14:textId="77777777" w:rsidTr="001B5BAE">
        <w:trPr>
          <w:trHeight w:hRule="exact" w:val="360"/>
        </w:trPr>
        <w:tc>
          <w:tcPr>
            <w:tcW w:w="10562" w:type="dxa"/>
            <w:shd w:val="clear" w:color="auto" w:fill="auto"/>
            <w:tcMar>
              <w:top w:w="170" w:type="dxa"/>
              <w:bottom w:w="510" w:type="dxa"/>
            </w:tcMar>
          </w:tcPr>
          <w:p w14:paraId="354D77AD" w14:textId="77777777" w:rsidR="00220AC9" w:rsidRPr="00AD784C" w:rsidRDefault="00220AC9" w:rsidP="00220AC9">
            <w:pPr>
              <w:pStyle w:val="DHHSmainsubheading"/>
              <w:rPr>
                <w:szCs w:val="28"/>
              </w:rPr>
            </w:pPr>
          </w:p>
        </w:tc>
      </w:tr>
    </w:tbl>
    <w:p w14:paraId="5A5A5B7E" w14:textId="7A68D6B3" w:rsidR="001B3A76" w:rsidRDefault="00220AC9" w:rsidP="001B3A76">
      <w:pPr>
        <w:pStyle w:val="xmsonormal"/>
        <w:shd w:val="clear" w:color="auto" w:fill="FFFFFF" w:themeFill="background1"/>
        <w:spacing w:before="0" w:beforeAutospacing="0" w:after="0" w:afterAutospacing="0" w:line="276" w:lineRule="auto"/>
        <w:rPr>
          <w:rFonts w:ascii="Arial" w:hAnsi="Arial"/>
          <w:b/>
          <w:color w:val="004C97"/>
          <w:sz w:val="22"/>
          <w:szCs w:val="22"/>
        </w:rPr>
      </w:pPr>
      <w:r w:rsidRPr="00BF1E3E">
        <w:rPr>
          <w:rFonts w:ascii="Arial" w:hAnsi="Arial"/>
          <w:b/>
          <w:noProof/>
          <w:color w:val="004C97"/>
          <w:sz w:val="22"/>
          <w:szCs w:val="22"/>
        </w:rPr>
        <w:drawing>
          <wp:anchor distT="0" distB="0" distL="114300" distR="114300" simplePos="0" relativeHeight="251659264" behindDoc="1" locked="0" layoutInCell="1" allowOverlap="1" wp14:anchorId="65D24B86" wp14:editId="7136FE8D">
            <wp:simplePos x="0" y="0"/>
            <wp:positionH relativeFrom="page">
              <wp:align>right</wp:align>
            </wp:positionH>
            <wp:positionV relativeFrom="paragraph">
              <wp:posOffset>-914400</wp:posOffset>
            </wp:positionV>
            <wp:extent cx="7561580" cy="2058035"/>
            <wp:effectExtent l="0" t="0" r="127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0"/>
                    <a:stretch>
                      <a:fillRect/>
                    </a:stretch>
                  </pic:blipFill>
                  <pic:spPr>
                    <a:xfrm>
                      <a:off x="0" y="0"/>
                      <a:ext cx="7561580" cy="2058035"/>
                    </a:xfrm>
                    <a:prstGeom prst="rect">
                      <a:avLst/>
                    </a:prstGeom>
                  </pic:spPr>
                </pic:pic>
              </a:graphicData>
            </a:graphic>
            <wp14:sizeRelH relativeFrom="page">
              <wp14:pctWidth>0</wp14:pctWidth>
            </wp14:sizeRelH>
            <wp14:sizeRelV relativeFrom="page">
              <wp14:pctHeight>0</wp14:pctHeight>
            </wp14:sizeRelV>
          </wp:anchor>
        </w:drawing>
      </w:r>
      <w:r w:rsidR="008B78C8" w:rsidRPr="00BF1E3E">
        <w:rPr>
          <w:rFonts w:ascii="Arial" w:hAnsi="Arial"/>
          <w:b/>
          <w:color w:val="004C97"/>
          <w:sz w:val="22"/>
          <w:szCs w:val="22"/>
        </w:rPr>
        <w:t>Date issued: 1</w:t>
      </w:r>
      <w:r w:rsidR="007D0EA5">
        <w:rPr>
          <w:rFonts w:ascii="Arial" w:hAnsi="Arial"/>
          <w:b/>
          <w:color w:val="004C97"/>
          <w:sz w:val="22"/>
          <w:szCs w:val="22"/>
        </w:rPr>
        <w:t>9</w:t>
      </w:r>
      <w:r w:rsidR="008B78C8" w:rsidRPr="00BF1E3E">
        <w:rPr>
          <w:rFonts w:ascii="Arial" w:hAnsi="Arial"/>
          <w:b/>
          <w:color w:val="004C97"/>
          <w:sz w:val="22"/>
          <w:szCs w:val="22"/>
        </w:rPr>
        <w:t xml:space="preserve"> May 2020</w:t>
      </w:r>
    </w:p>
    <w:p w14:paraId="46C751C0" w14:textId="77777777" w:rsidR="001B713F" w:rsidRPr="00BF1E3E" w:rsidRDefault="001B713F" w:rsidP="001B3A76">
      <w:pPr>
        <w:pStyle w:val="xmsonormal"/>
        <w:shd w:val="clear" w:color="auto" w:fill="FFFFFF" w:themeFill="background1"/>
        <w:spacing w:before="0" w:beforeAutospacing="0" w:after="0" w:afterAutospacing="0" w:line="276" w:lineRule="auto"/>
        <w:rPr>
          <w:rFonts w:ascii="Arial" w:hAnsi="Arial"/>
          <w:b/>
          <w:color w:val="004C97"/>
          <w:sz w:val="22"/>
          <w:szCs w:val="22"/>
        </w:rPr>
      </w:pPr>
    </w:p>
    <w:p w14:paraId="033613E8" w14:textId="2CCEE206" w:rsidR="00BF1E3E" w:rsidRDefault="00B961ED" w:rsidP="001B713F">
      <w:pPr>
        <w:pStyle w:val="xmsonormal"/>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 xml:space="preserve">Rapid, robust outbreak management is critical to ensuring suppression of the coronavirus (COVID-19) pandemic in Victoria. Even with physical distancing measures, COVID-19 outbreaks will occur in facilities, workplaces and other settings with large numbers of individuals in close contact. Outbreaks may occur in any setting but are particularly concerning when they occur in sensitive settings, such as healthcare settings or residential </w:t>
      </w:r>
      <w:r w:rsidR="00BF1E3E" w:rsidRPr="001B713F">
        <w:rPr>
          <w:rFonts w:ascii="Arial" w:hAnsi="Arial" w:cs="Arial"/>
          <w:color w:val="201F1E"/>
          <w:sz w:val="20"/>
          <w:szCs w:val="20"/>
        </w:rPr>
        <w:t xml:space="preserve">and </w:t>
      </w:r>
      <w:r w:rsidRPr="001B713F">
        <w:rPr>
          <w:rFonts w:ascii="Arial" w:hAnsi="Arial" w:cs="Arial"/>
          <w:color w:val="201F1E"/>
          <w:sz w:val="20"/>
          <w:szCs w:val="20"/>
        </w:rPr>
        <w:t>aged care facilities</w:t>
      </w:r>
      <w:r w:rsidR="00BF1E3E" w:rsidRPr="001B713F">
        <w:rPr>
          <w:rFonts w:ascii="Arial" w:hAnsi="Arial" w:cs="Arial"/>
          <w:color w:val="201F1E"/>
          <w:sz w:val="20"/>
          <w:szCs w:val="20"/>
        </w:rPr>
        <w:t xml:space="preserve"> </w:t>
      </w:r>
      <w:r w:rsidR="007D0EA5">
        <w:rPr>
          <w:rFonts w:ascii="Arial" w:hAnsi="Arial" w:cs="Arial"/>
          <w:color w:val="201F1E"/>
          <w:sz w:val="20"/>
          <w:szCs w:val="20"/>
        </w:rPr>
        <w:t>(</w:t>
      </w:r>
      <w:r w:rsidR="00BF1E3E" w:rsidRPr="001B713F">
        <w:rPr>
          <w:rFonts w:ascii="Arial" w:hAnsi="Arial" w:cs="Arial"/>
          <w:color w:val="201F1E"/>
          <w:sz w:val="20"/>
          <w:szCs w:val="20"/>
        </w:rPr>
        <w:t>RACF)</w:t>
      </w:r>
      <w:r w:rsidRPr="001B713F">
        <w:rPr>
          <w:rFonts w:ascii="Arial" w:hAnsi="Arial" w:cs="Arial"/>
          <w:color w:val="201F1E"/>
          <w:sz w:val="20"/>
          <w:szCs w:val="20"/>
        </w:rPr>
        <w:t>. </w:t>
      </w:r>
    </w:p>
    <w:p w14:paraId="57E01073" w14:textId="77777777" w:rsidR="001B713F" w:rsidRPr="001B713F" w:rsidRDefault="001B713F" w:rsidP="001B713F">
      <w:pPr>
        <w:pStyle w:val="xmsonormal"/>
        <w:shd w:val="clear" w:color="auto" w:fill="FFFFFF" w:themeFill="background1"/>
        <w:spacing w:before="0" w:beforeAutospacing="0" w:after="0" w:afterAutospacing="0" w:line="276" w:lineRule="auto"/>
        <w:rPr>
          <w:rFonts w:ascii="Arial" w:hAnsi="Arial" w:cs="Arial"/>
          <w:color w:val="201F1E"/>
          <w:sz w:val="20"/>
          <w:szCs w:val="20"/>
        </w:rPr>
      </w:pPr>
    </w:p>
    <w:p w14:paraId="5A821A7E" w14:textId="3631CD7F" w:rsidR="00BF1E3E" w:rsidRPr="001B713F" w:rsidRDefault="00B67E05" w:rsidP="00B961ED">
      <w:pPr>
        <w:pStyle w:val="xmsonormal"/>
        <w:shd w:val="clear" w:color="auto" w:fill="FFFFFF" w:themeFill="background1"/>
        <w:spacing w:before="0" w:beforeAutospacing="0" w:after="0" w:afterAutospacing="0" w:line="276" w:lineRule="auto"/>
        <w:rPr>
          <w:rFonts w:cs="Arial"/>
          <w:color w:val="201F1E"/>
          <w:sz w:val="20"/>
          <w:szCs w:val="20"/>
        </w:rPr>
      </w:pPr>
      <w:r w:rsidRPr="001B713F">
        <w:rPr>
          <w:rFonts w:ascii="Arial" w:hAnsi="Arial" w:cs="Arial"/>
          <w:color w:val="201F1E"/>
          <w:sz w:val="20"/>
          <w:szCs w:val="20"/>
        </w:rPr>
        <w:t xml:space="preserve">In routine coronavirus (COVID-19) case management (whether a single case or in an outbreak setting), </w:t>
      </w:r>
      <w:r w:rsidR="00BF1E3E" w:rsidRPr="008A695E">
        <w:rPr>
          <w:rFonts w:ascii="Arial" w:hAnsi="Arial" w:cs="Arial"/>
          <w:color w:val="201F1E"/>
          <w:sz w:val="20"/>
          <w:szCs w:val="20"/>
          <w:u w:val="single"/>
        </w:rPr>
        <w:t>close contacts</w:t>
      </w:r>
      <w:r w:rsidR="008A695E" w:rsidRPr="00253653">
        <w:rPr>
          <w:rFonts w:ascii="Arial" w:hAnsi="Arial" w:cs="Arial"/>
          <w:color w:val="201F1E"/>
          <w:sz w:val="20"/>
          <w:szCs w:val="20"/>
        </w:rPr>
        <w:t>*</w:t>
      </w:r>
      <w:r w:rsidRPr="008A695E">
        <w:rPr>
          <w:rFonts w:ascii="Arial" w:hAnsi="Arial" w:cs="Arial"/>
          <w:color w:val="201F1E"/>
          <w:sz w:val="20"/>
          <w:szCs w:val="20"/>
        </w:rPr>
        <w:t xml:space="preserve"> </w:t>
      </w:r>
      <w:r w:rsidRPr="008A695E">
        <w:rPr>
          <w:rFonts w:ascii="Arial" w:hAnsi="Arial" w:cs="Arial"/>
          <w:b/>
          <w:bCs/>
          <w:color w:val="201F1E"/>
          <w:sz w:val="20"/>
          <w:szCs w:val="20"/>
        </w:rPr>
        <w:t>are n</w:t>
      </w:r>
      <w:r w:rsidRPr="00C05643">
        <w:rPr>
          <w:rFonts w:ascii="Arial" w:hAnsi="Arial" w:cs="Arial"/>
          <w:b/>
          <w:bCs/>
          <w:color w:val="201F1E"/>
          <w:sz w:val="20"/>
          <w:szCs w:val="20"/>
        </w:rPr>
        <w:t>otified</w:t>
      </w:r>
      <w:r w:rsidRPr="001B713F">
        <w:rPr>
          <w:rFonts w:ascii="Arial" w:hAnsi="Arial" w:cs="Arial"/>
          <w:color w:val="201F1E"/>
          <w:sz w:val="20"/>
          <w:szCs w:val="20"/>
        </w:rPr>
        <w:t xml:space="preserve"> </w:t>
      </w:r>
      <w:r w:rsidR="008A695E" w:rsidRPr="008A695E">
        <w:rPr>
          <w:rFonts w:ascii="Arial" w:hAnsi="Arial" w:cs="Arial"/>
          <w:b/>
          <w:bCs/>
          <w:color w:val="201F1E"/>
          <w:sz w:val="20"/>
          <w:szCs w:val="20"/>
        </w:rPr>
        <w:t>by the department</w:t>
      </w:r>
      <w:r w:rsidR="008A695E">
        <w:rPr>
          <w:rFonts w:ascii="Arial" w:hAnsi="Arial" w:cs="Arial"/>
          <w:color w:val="201F1E"/>
          <w:sz w:val="20"/>
          <w:szCs w:val="20"/>
        </w:rPr>
        <w:t xml:space="preserve"> </w:t>
      </w:r>
      <w:r w:rsidRPr="001B713F">
        <w:rPr>
          <w:rFonts w:ascii="Arial" w:hAnsi="Arial" w:cs="Arial"/>
          <w:color w:val="201F1E"/>
          <w:sz w:val="20"/>
          <w:szCs w:val="20"/>
        </w:rPr>
        <w:t xml:space="preserve">that they may have been exposed to </w:t>
      </w:r>
      <w:r w:rsidR="00BF1E3E" w:rsidRPr="001B713F">
        <w:rPr>
          <w:rFonts w:ascii="Arial" w:hAnsi="Arial" w:cs="Arial"/>
          <w:color w:val="201F1E"/>
          <w:sz w:val="20"/>
          <w:szCs w:val="20"/>
        </w:rPr>
        <w:t xml:space="preserve">a </w:t>
      </w:r>
      <w:r w:rsidRPr="001B713F">
        <w:rPr>
          <w:rFonts w:ascii="Arial" w:hAnsi="Arial" w:cs="Arial"/>
          <w:color w:val="201F1E"/>
          <w:sz w:val="20"/>
          <w:szCs w:val="20"/>
        </w:rPr>
        <w:t xml:space="preserve">risk and </w:t>
      </w:r>
      <w:r w:rsidR="00BF1E3E" w:rsidRPr="001B713F">
        <w:rPr>
          <w:rFonts w:ascii="Arial" w:hAnsi="Arial" w:cs="Arial"/>
          <w:color w:val="201F1E"/>
          <w:sz w:val="20"/>
          <w:szCs w:val="20"/>
        </w:rPr>
        <w:t xml:space="preserve">are </w:t>
      </w:r>
      <w:r w:rsidRPr="001B713F">
        <w:rPr>
          <w:rFonts w:ascii="Arial" w:hAnsi="Arial" w:cs="Arial"/>
          <w:color w:val="201F1E"/>
          <w:sz w:val="20"/>
          <w:szCs w:val="20"/>
        </w:rPr>
        <w:t>provided</w:t>
      </w:r>
      <w:r w:rsidR="00BF1E3E" w:rsidRPr="001B713F">
        <w:rPr>
          <w:rFonts w:ascii="Arial" w:hAnsi="Arial" w:cs="Arial"/>
          <w:color w:val="201F1E"/>
          <w:sz w:val="20"/>
          <w:szCs w:val="20"/>
        </w:rPr>
        <w:t xml:space="preserve"> </w:t>
      </w:r>
      <w:r w:rsidR="008A695E">
        <w:rPr>
          <w:rFonts w:ascii="Arial" w:hAnsi="Arial" w:cs="Arial"/>
          <w:color w:val="201F1E"/>
          <w:sz w:val="20"/>
          <w:szCs w:val="20"/>
        </w:rPr>
        <w:t xml:space="preserve">with </w:t>
      </w:r>
      <w:r w:rsidRPr="001B713F">
        <w:rPr>
          <w:rFonts w:ascii="Arial" w:hAnsi="Arial" w:cs="Arial"/>
          <w:color w:val="201F1E"/>
          <w:sz w:val="20"/>
          <w:szCs w:val="20"/>
        </w:rPr>
        <w:t xml:space="preserve">advice </w:t>
      </w:r>
      <w:r w:rsidR="008A695E">
        <w:rPr>
          <w:rFonts w:ascii="Arial" w:hAnsi="Arial" w:cs="Arial"/>
          <w:color w:val="201F1E"/>
          <w:sz w:val="20"/>
          <w:szCs w:val="20"/>
        </w:rPr>
        <w:t>including to self-quarantine until 14 days after the</w:t>
      </w:r>
      <w:r w:rsidR="00253653">
        <w:rPr>
          <w:rFonts w:ascii="Arial" w:hAnsi="Arial" w:cs="Arial"/>
          <w:color w:val="201F1E"/>
          <w:sz w:val="20"/>
          <w:szCs w:val="20"/>
        </w:rPr>
        <w:t>ir</w:t>
      </w:r>
      <w:r w:rsidR="008A695E">
        <w:rPr>
          <w:rFonts w:ascii="Arial" w:hAnsi="Arial" w:cs="Arial"/>
          <w:color w:val="201F1E"/>
          <w:sz w:val="20"/>
          <w:szCs w:val="20"/>
        </w:rPr>
        <w:t xml:space="preserve"> last contact with the </w:t>
      </w:r>
      <w:r w:rsidR="00253653">
        <w:rPr>
          <w:rFonts w:ascii="Arial" w:hAnsi="Arial" w:cs="Arial"/>
          <w:color w:val="201F1E"/>
          <w:sz w:val="20"/>
          <w:szCs w:val="20"/>
        </w:rPr>
        <w:t xml:space="preserve">confirmed </w:t>
      </w:r>
      <w:r w:rsidR="008A695E">
        <w:rPr>
          <w:rFonts w:ascii="Arial" w:hAnsi="Arial" w:cs="Arial"/>
          <w:color w:val="201F1E"/>
          <w:sz w:val="20"/>
          <w:szCs w:val="20"/>
        </w:rPr>
        <w:t>case</w:t>
      </w:r>
      <w:r w:rsidRPr="001B713F">
        <w:rPr>
          <w:rFonts w:ascii="Arial" w:hAnsi="Arial" w:cs="Arial"/>
          <w:color w:val="201F1E"/>
          <w:sz w:val="20"/>
          <w:szCs w:val="20"/>
        </w:rPr>
        <w:t xml:space="preserve">. </w:t>
      </w:r>
      <w:r w:rsidR="00BF1E3E" w:rsidRPr="00BF1E3E">
        <w:rPr>
          <w:rFonts w:ascii="Arial" w:hAnsi="Arial" w:cs="Arial"/>
          <w:color w:val="201F1E"/>
          <w:sz w:val="20"/>
          <w:szCs w:val="20"/>
        </w:rPr>
        <w:t xml:space="preserve">Close contacts of confirmed cases are advised to seek medical attention should symptoms develop, and to alert their doctor to the exposure. </w:t>
      </w:r>
    </w:p>
    <w:p w14:paraId="309FFC5F" w14:textId="77777777" w:rsidR="00BF1E3E" w:rsidRPr="001B713F" w:rsidRDefault="00BF1E3E" w:rsidP="00B961ED">
      <w:pPr>
        <w:pStyle w:val="xmsonormal"/>
        <w:shd w:val="clear" w:color="auto" w:fill="FFFFFF" w:themeFill="background1"/>
        <w:spacing w:before="0" w:beforeAutospacing="0" w:after="0" w:afterAutospacing="0" w:line="276" w:lineRule="auto"/>
        <w:rPr>
          <w:rFonts w:cs="Arial"/>
          <w:color w:val="201F1E"/>
          <w:sz w:val="20"/>
          <w:szCs w:val="20"/>
        </w:rPr>
      </w:pPr>
    </w:p>
    <w:p w14:paraId="5DB034FB" w14:textId="4C3F39FA" w:rsidR="00B67E05" w:rsidRPr="001B713F" w:rsidRDefault="00B67E05" w:rsidP="00B961ED">
      <w:pPr>
        <w:pStyle w:val="xmsonormal"/>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When a doctor is aware they are assessing a close contact of a confirmed case, the department recommends that the doctor should record this information on the laboratory request form(s) to ensure priority testing, as outlined below.</w:t>
      </w:r>
    </w:p>
    <w:p w14:paraId="365C654D" w14:textId="77777777" w:rsidR="00B67E05" w:rsidRPr="001B713F" w:rsidRDefault="00B67E05" w:rsidP="00BF1E3E">
      <w:pPr>
        <w:pStyle w:val="xmsonormal"/>
        <w:shd w:val="clear" w:color="auto" w:fill="FFFFFF" w:themeFill="background1"/>
        <w:spacing w:before="0" w:beforeAutospacing="0" w:after="0" w:afterAutospacing="0" w:line="276" w:lineRule="auto"/>
        <w:rPr>
          <w:rFonts w:ascii="Arial" w:hAnsi="Arial" w:cs="Arial"/>
          <w:color w:val="201F1E"/>
          <w:sz w:val="20"/>
          <w:szCs w:val="20"/>
        </w:rPr>
      </w:pPr>
    </w:p>
    <w:p w14:paraId="601FD470" w14:textId="22BBE9D1" w:rsidR="002D163B" w:rsidRDefault="00BF1E3E" w:rsidP="00FB308D">
      <w:pPr>
        <w:pStyle w:val="xmsonormal"/>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 xml:space="preserve">Clinicians are being asked to provide more information on the </w:t>
      </w:r>
      <w:r w:rsidRPr="001B713F">
        <w:rPr>
          <w:rFonts w:ascii="Arial" w:hAnsi="Arial" w:cs="Arial"/>
          <w:b/>
          <w:bCs/>
          <w:color w:val="201F1E"/>
          <w:sz w:val="20"/>
          <w:szCs w:val="20"/>
        </w:rPr>
        <w:t>urgency of certain samples</w:t>
      </w:r>
      <w:r w:rsidRPr="001B713F">
        <w:rPr>
          <w:rFonts w:ascii="Arial" w:hAnsi="Arial" w:cs="Arial"/>
          <w:color w:val="201F1E"/>
          <w:sz w:val="20"/>
          <w:szCs w:val="20"/>
        </w:rPr>
        <w:t xml:space="preserve"> collected for the novel coronavirus (COVID-19) testing</w:t>
      </w:r>
      <w:r w:rsidR="001B3A76" w:rsidRPr="001B713F">
        <w:rPr>
          <w:rFonts w:ascii="Arial" w:hAnsi="Arial" w:cs="Arial"/>
          <w:color w:val="201F1E"/>
          <w:sz w:val="20"/>
          <w:szCs w:val="20"/>
        </w:rPr>
        <w:t>.</w:t>
      </w:r>
      <w:r w:rsidRPr="001B713F">
        <w:rPr>
          <w:rFonts w:ascii="Arial" w:hAnsi="Arial" w:cs="Arial"/>
          <w:color w:val="201F1E"/>
          <w:sz w:val="20"/>
          <w:szCs w:val="20"/>
        </w:rPr>
        <w:t xml:space="preserve"> </w:t>
      </w:r>
      <w:r w:rsidR="001B3A76" w:rsidRPr="001B713F">
        <w:rPr>
          <w:rFonts w:ascii="Arial" w:hAnsi="Arial" w:cs="Arial"/>
          <w:color w:val="201F1E"/>
          <w:sz w:val="20"/>
          <w:szCs w:val="20"/>
        </w:rPr>
        <w:t xml:space="preserve">This document provides guidance to clinicians regarding </w:t>
      </w:r>
      <w:r w:rsidR="00F43C9F" w:rsidRPr="001B713F">
        <w:rPr>
          <w:rFonts w:ascii="Arial" w:hAnsi="Arial" w:cs="Arial"/>
          <w:color w:val="201F1E"/>
          <w:sz w:val="20"/>
          <w:szCs w:val="20"/>
        </w:rPr>
        <w:t>‘at-risk’ groups that are considered high priority for testing and the</w:t>
      </w:r>
      <w:r w:rsidRPr="001B713F">
        <w:rPr>
          <w:rFonts w:ascii="Arial" w:hAnsi="Arial" w:cs="Arial"/>
          <w:color w:val="201F1E"/>
          <w:sz w:val="20"/>
          <w:szCs w:val="20"/>
        </w:rPr>
        <w:t xml:space="preserve"> </w:t>
      </w:r>
      <w:r w:rsidRPr="001B713F">
        <w:rPr>
          <w:rFonts w:ascii="Arial" w:hAnsi="Arial" w:cs="Arial"/>
          <w:b/>
          <w:bCs/>
          <w:color w:val="201F1E"/>
          <w:sz w:val="20"/>
          <w:szCs w:val="20"/>
        </w:rPr>
        <w:t xml:space="preserve">requirements of labelling </w:t>
      </w:r>
      <w:r w:rsidR="00F43C9F" w:rsidRPr="001B713F">
        <w:rPr>
          <w:rFonts w:ascii="Arial" w:hAnsi="Arial" w:cs="Arial"/>
          <w:color w:val="201F1E"/>
          <w:sz w:val="20"/>
          <w:szCs w:val="20"/>
        </w:rPr>
        <w:t>these samples.</w:t>
      </w:r>
      <w:r w:rsidR="001B3A76" w:rsidRPr="001B713F">
        <w:rPr>
          <w:rFonts w:ascii="Arial" w:hAnsi="Arial" w:cs="Arial"/>
          <w:color w:val="201F1E"/>
          <w:sz w:val="20"/>
          <w:szCs w:val="20"/>
        </w:rPr>
        <w:t xml:space="preserve"> </w:t>
      </w:r>
    </w:p>
    <w:p w14:paraId="5EB1EC73" w14:textId="77777777" w:rsidR="008A695E" w:rsidRDefault="008A695E" w:rsidP="00FB308D">
      <w:pPr>
        <w:pStyle w:val="xmsonormal"/>
        <w:shd w:val="clear" w:color="auto" w:fill="FFFFFF" w:themeFill="background1"/>
        <w:spacing w:before="0" w:beforeAutospacing="0" w:after="0" w:afterAutospacing="0" w:line="276" w:lineRule="auto"/>
        <w:rPr>
          <w:rFonts w:ascii="Arial" w:hAnsi="Arial" w:cs="Arial"/>
          <w:color w:val="201F1E"/>
          <w:sz w:val="18"/>
          <w:szCs w:val="18"/>
        </w:rPr>
      </w:pPr>
    </w:p>
    <w:p w14:paraId="2E15E91B" w14:textId="34FBF2BE" w:rsidR="00D15575" w:rsidRPr="00D15575" w:rsidRDefault="008A695E" w:rsidP="00D15575">
      <w:pPr>
        <w:pStyle w:val="xmsonormal"/>
        <w:shd w:val="clear" w:color="auto" w:fill="FFFFFF" w:themeFill="background1"/>
        <w:spacing w:before="0" w:beforeAutospacing="0" w:after="0" w:afterAutospacing="0" w:line="276" w:lineRule="auto"/>
        <w:rPr>
          <w:rFonts w:ascii="Arial" w:hAnsi="Arial" w:cs="Arial"/>
          <w:color w:val="201F1E"/>
          <w:sz w:val="18"/>
          <w:szCs w:val="18"/>
        </w:rPr>
      </w:pPr>
      <w:r w:rsidRPr="008A695E">
        <w:rPr>
          <w:rFonts w:ascii="Arial" w:hAnsi="Arial" w:cs="Arial"/>
          <w:color w:val="201F1E"/>
          <w:sz w:val="18"/>
          <w:szCs w:val="18"/>
        </w:rPr>
        <w:t xml:space="preserve">*A close contact is an individual whom </w:t>
      </w:r>
      <w:r>
        <w:rPr>
          <w:rFonts w:ascii="Arial" w:hAnsi="Arial" w:cs="Arial"/>
          <w:color w:val="201F1E"/>
          <w:sz w:val="18"/>
          <w:szCs w:val="18"/>
        </w:rPr>
        <w:t>has</w:t>
      </w:r>
      <w:r w:rsidRPr="008A695E">
        <w:rPr>
          <w:rFonts w:ascii="Arial" w:hAnsi="Arial" w:cs="Arial"/>
          <w:color w:val="201F1E"/>
          <w:sz w:val="18"/>
          <w:szCs w:val="18"/>
        </w:rPr>
        <w:t xml:space="preserve"> spent greater than 15 mins face-to-face</w:t>
      </w:r>
      <w:r w:rsidR="00D15575">
        <w:rPr>
          <w:rFonts w:ascii="Arial" w:hAnsi="Arial" w:cs="Arial"/>
          <w:color w:val="201F1E"/>
          <w:sz w:val="18"/>
          <w:szCs w:val="18"/>
        </w:rPr>
        <w:t>, cumulative,</w:t>
      </w:r>
      <w:r w:rsidRPr="008A695E">
        <w:rPr>
          <w:rFonts w:ascii="Arial" w:hAnsi="Arial" w:cs="Arial"/>
          <w:color w:val="201F1E"/>
          <w:sz w:val="18"/>
          <w:szCs w:val="18"/>
        </w:rPr>
        <w:t xml:space="preserve"> or the sharing of a closed space for more than two hours</w:t>
      </w:r>
      <w:r w:rsidR="00D15575">
        <w:rPr>
          <w:rFonts w:ascii="Arial" w:hAnsi="Arial" w:cs="Arial"/>
          <w:color w:val="201F1E"/>
          <w:sz w:val="18"/>
          <w:szCs w:val="18"/>
        </w:rPr>
        <w:t>,</w:t>
      </w:r>
      <w:r w:rsidRPr="008A695E">
        <w:rPr>
          <w:rFonts w:ascii="Arial" w:hAnsi="Arial" w:cs="Arial"/>
          <w:color w:val="201F1E"/>
          <w:sz w:val="18"/>
          <w:szCs w:val="18"/>
        </w:rPr>
        <w:t xml:space="preserve"> with a confirmed case without recommended personal protective equipment (PPE)</w:t>
      </w:r>
      <w:r w:rsidR="00D15575">
        <w:rPr>
          <w:rFonts w:ascii="Arial" w:hAnsi="Arial" w:cs="Arial"/>
          <w:color w:val="201F1E"/>
          <w:sz w:val="18"/>
          <w:szCs w:val="18"/>
        </w:rPr>
        <w:t xml:space="preserve">. </w:t>
      </w:r>
      <w:r w:rsidR="00D15575" w:rsidRPr="00D15575">
        <w:rPr>
          <w:rFonts w:ascii="Arial" w:hAnsi="Arial" w:cs="Arial"/>
          <w:color w:val="201F1E"/>
          <w:sz w:val="18"/>
          <w:szCs w:val="18"/>
        </w:rPr>
        <w:t>Contact needs to have occurred during the period of 48 hours prior to onset of symptoms in the confirmed case until the confirmed case is no longer considered infectious to be deemed close contact.</w:t>
      </w:r>
    </w:p>
    <w:p w14:paraId="2B5B4EE8" w14:textId="77777777" w:rsidR="00D15575" w:rsidRPr="008A695E" w:rsidRDefault="00D15575" w:rsidP="00FB308D">
      <w:pPr>
        <w:pStyle w:val="xmsonormal"/>
        <w:shd w:val="clear" w:color="auto" w:fill="FFFFFF" w:themeFill="background1"/>
        <w:spacing w:before="0" w:beforeAutospacing="0" w:after="0" w:afterAutospacing="0" w:line="276" w:lineRule="auto"/>
        <w:rPr>
          <w:rFonts w:ascii="Arial" w:hAnsi="Arial" w:cs="Arial"/>
          <w:color w:val="201F1E"/>
          <w:sz w:val="18"/>
          <w:szCs w:val="18"/>
        </w:rPr>
      </w:pPr>
    </w:p>
    <w:p w14:paraId="38F42590" w14:textId="2C618B2A" w:rsidR="002D163B" w:rsidRPr="001B713F" w:rsidRDefault="002D163B" w:rsidP="00BF1E3E">
      <w:pPr>
        <w:pStyle w:val="Heading2"/>
        <w:rPr>
          <w:sz w:val="22"/>
          <w:szCs w:val="22"/>
        </w:rPr>
      </w:pPr>
      <w:r w:rsidRPr="001B713F">
        <w:rPr>
          <w:sz w:val="22"/>
          <w:szCs w:val="22"/>
        </w:rPr>
        <w:t>Outbreak definition</w:t>
      </w:r>
    </w:p>
    <w:p w14:paraId="4E990CD2" w14:textId="77777777" w:rsidR="007827DE" w:rsidRPr="001B713F" w:rsidRDefault="007827DE" w:rsidP="007827DE">
      <w:pPr>
        <w:pStyle w:val="xmsonormal"/>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The department’s current definition of an outbreak of COVID-19 for the purposes of outbreak management is:</w:t>
      </w:r>
    </w:p>
    <w:p w14:paraId="608DB791" w14:textId="3984C343" w:rsidR="007827DE" w:rsidRPr="001B713F" w:rsidRDefault="007827DE" w:rsidP="007827DE">
      <w:pPr>
        <w:pStyle w:val="xmsonormal"/>
        <w:numPr>
          <w:ilvl w:val="0"/>
          <w:numId w:val="6"/>
        </w:numPr>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A single confirmed case of COVID-19 in a resident or staff member of a residential and aged care facilities (RACF), OR </w:t>
      </w:r>
    </w:p>
    <w:p w14:paraId="37C8295E" w14:textId="77777777" w:rsidR="007827DE" w:rsidRPr="001B713F" w:rsidRDefault="007827DE" w:rsidP="007827DE">
      <w:pPr>
        <w:pStyle w:val="xmsonormal"/>
        <w:numPr>
          <w:ilvl w:val="0"/>
          <w:numId w:val="6"/>
        </w:numPr>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Two or more epidemiologically linked cases outside of a household with symptom onset within 14 days.  </w:t>
      </w:r>
    </w:p>
    <w:p w14:paraId="47EA5636" w14:textId="67981B59" w:rsidR="001B3A76" w:rsidRDefault="001B3A76" w:rsidP="001B3A76">
      <w:pPr>
        <w:pStyle w:val="DHHSbody"/>
        <w:rPr>
          <w:rFonts w:eastAsia="Times New Roman" w:cs="Arial"/>
          <w:color w:val="201F1E"/>
          <w:sz w:val="18"/>
          <w:szCs w:val="18"/>
          <w:lang w:eastAsia="en-AU"/>
        </w:rPr>
      </w:pPr>
      <w:r w:rsidRPr="0000645C">
        <w:rPr>
          <w:rFonts w:eastAsia="Times New Roman" w:cs="Arial"/>
          <w:color w:val="201F1E"/>
          <w:sz w:val="18"/>
          <w:szCs w:val="18"/>
          <w:lang w:eastAsia="en-AU"/>
        </w:rPr>
        <w:t>Note: Transmission within one household does not constitute an outbreak but will become part of an outbreak response if linked to a high priority setting.</w:t>
      </w:r>
      <w:r w:rsidRPr="0000645C">
        <w:rPr>
          <w:rFonts w:eastAsia="Times New Roman" w:cs="Arial"/>
          <w:i/>
          <w:iCs/>
          <w:color w:val="201F1E"/>
          <w:sz w:val="18"/>
          <w:szCs w:val="18"/>
          <w:lang w:eastAsia="en-AU"/>
        </w:rPr>
        <w:t> </w:t>
      </w:r>
      <w:r w:rsidRPr="0000645C">
        <w:rPr>
          <w:rFonts w:eastAsia="Times New Roman" w:cs="Arial"/>
          <w:color w:val="201F1E"/>
          <w:sz w:val="18"/>
          <w:szCs w:val="18"/>
          <w:lang w:eastAsia="en-AU"/>
        </w:rPr>
        <w:t>Also, in some circumstances, the department may identify other settings that are sensitive and where a single confirmed case will trigger an outbreak response. Relevant parties will be informed if this occurs.</w:t>
      </w:r>
    </w:p>
    <w:p w14:paraId="515E150D" w14:textId="6517BB86" w:rsidR="001B713F" w:rsidRDefault="001B713F" w:rsidP="001B3A76">
      <w:pPr>
        <w:pStyle w:val="DHHSbody"/>
        <w:rPr>
          <w:rStyle w:val="eop"/>
          <w:rFonts w:eastAsia="Times New Roman" w:cs="Arial"/>
          <w:color w:val="201F1E"/>
          <w:sz w:val="18"/>
          <w:szCs w:val="18"/>
        </w:rPr>
      </w:pPr>
    </w:p>
    <w:p w14:paraId="5A81E430" w14:textId="441BDD7A" w:rsidR="008A695E" w:rsidRDefault="008A695E" w:rsidP="001B3A76">
      <w:pPr>
        <w:pStyle w:val="DHHSbody"/>
        <w:rPr>
          <w:rStyle w:val="eop"/>
          <w:rFonts w:eastAsia="Times New Roman" w:cs="Arial"/>
          <w:color w:val="201F1E"/>
          <w:sz w:val="18"/>
          <w:szCs w:val="18"/>
        </w:rPr>
      </w:pPr>
    </w:p>
    <w:p w14:paraId="421B5254" w14:textId="77777777" w:rsidR="00734F75" w:rsidRPr="00597E4E" w:rsidRDefault="00734F75" w:rsidP="00734F75">
      <w:pPr>
        <w:pStyle w:val="xmsonormal"/>
        <w:shd w:val="clear" w:color="auto" w:fill="FFFFFF" w:themeFill="background1"/>
        <w:spacing w:before="0" w:beforeAutospacing="0" w:after="0" w:afterAutospacing="0" w:line="276" w:lineRule="auto"/>
        <w:rPr>
          <w:rFonts w:ascii="Arial" w:hAnsi="Arial"/>
          <w:b/>
          <w:color w:val="004C97"/>
          <w:sz w:val="28"/>
          <w:szCs w:val="28"/>
        </w:rPr>
      </w:pPr>
      <w:r w:rsidRPr="00597E4E">
        <w:rPr>
          <w:rFonts w:ascii="Arial" w:hAnsi="Arial"/>
          <w:b/>
          <w:color w:val="004C97"/>
          <w:sz w:val="28"/>
          <w:szCs w:val="28"/>
        </w:rPr>
        <w:lastRenderedPageBreak/>
        <w:t>Testing advice for clinicians in an outbreak setting</w:t>
      </w:r>
    </w:p>
    <w:p w14:paraId="63515449" w14:textId="215A66E5" w:rsidR="00734F75" w:rsidRDefault="00734F75" w:rsidP="00BF1E3E">
      <w:pPr>
        <w:pStyle w:val="DHHSbody"/>
        <w:rPr>
          <w:rFonts w:eastAsia="Times New Roman" w:cs="Arial"/>
          <w:color w:val="201F1E"/>
          <w:lang w:eastAsia="en-AU"/>
        </w:rPr>
      </w:pPr>
      <w:r w:rsidRPr="001B713F">
        <w:rPr>
          <w:rFonts w:eastAsia="Times New Roman" w:cs="Arial"/>
          <w:color w:val="201F1E"/>
          <w:lang w:eastAsia="en-AU"/>
        </w:rPr>
        <w:t>When a</w:t>
      </w:r>
      <w:r w:rsidR="00053099" w:rsidRPr="001B713F">
        <w:rPr>
          <w:rFonts w:eastAsia="Times New Roman" w:cs="Arial"/>
          <w:color w:val="201F1E"/>
          <w:lang w:eastAsia="en-AU"/>
        </w:rPr>
        <w:t>ny</w:t>
      </w:r>
      <w:r w:rsidRPr="001B713F">
        <w:rPr>
          <w:rFonts w:eastAsia="Times New Roman" w:cs="Arial"/>
          <w:color w:val="201F1E"/>
          <w:lang w:eastAsia="en-AU"/>
        </w:rPr>
        <w:t xml:space="preserve"> </w:t>
      </w:r>
      <w:r w:rsidR="00B961ED" w:rsidRPr="001B713F">
        <w:rPr>
          <w:rFonts w:eastAsia="Times New Roman" w:cs="Arial"/>
          <w:color w:val="201F1E"/>
          <w:lang w:eastAsia="en-AU"/>
        </w:rPr>
        <w:t xml:space="preserve">symptomatic </w:t>
      </w:r>
      <w:r w:rsidRPr="001B713F">
        <w:rPr>
          <w:rFonts w:eastAsia="Times New Roman" w:cs="Arial"/>
          <w:color w:val="201F1E"/>
          <w:lang w:eastAsia="en-AU"/>
        </w:rPr>
        <w:t xml:space="preserve">patient presents for testing, all clinicians must ask if that patient has had previous exposure to a known </w:t>
      </w:r>
      <w:r w:rsidR="00053099" w:rsidRPr="001B713F">
        <w:rPr>
          <w:rFonts w:eastAsia="Times New Roman" w:cs="Arial"/>
          <w:color w:val="201F1E"/>
          <w:lang w:eastAsia="en-AU"/>
        </w:rPr>
        <w:t xml:space="preserve">COVID-19 </w:t>
      </w:r>
      <w:r w:rsidRPr="001B713F">
        <w:rPr>
          <w:rFonts w:eastAsia="Times New Roman" w:cs="Arial"/>
          <w:color w:val="201F1E"/>
          <w:lang w:eastAsia="en-AU"/>
        </w:rPr>
        <w:t>case within the past 14 days. If the patient confirms there has been an exposure of that kind, and the outbreak definition above is met</w:t>
      </w:r>
      <w:r w:rsidR="00BB49DC" w:rsidRPr="001B713F">
        <w:rPr>
          <w:rFonts w:eastAsia="Times New Roman" w:cs="Arial"/>
          <w:color w:val="201F1E"/>
          <w:lang w:eastAsia="en-AU"/>
        </w:rPr>
        <w:t xml:space="preserve">, the </w:t>
      </w:r>
      <w:r w:rsidR="0000645C" w:rsidRPr="001B713F">
        <w:rPr>
          <w:rFonts w:eastAsia="Times New Roman" w:cs="Arial"/>
          <w:color w:val="201F1E"/>
          <w:lang w:eastAsia="en-AU"/>
        </w:rPr>
        <w:t xml:space="preserve">test </w:t>
      </w:r>
      <w:r w:rsidR="00BB49DC" w:rsidRPr="001B713F">
        <w:rPr>
          <w:rFonts w:eastAsia="Times New Roman" w:cs="Arial"/>
          <w:color w:val="201F1E"/>
          <w:lang w:eastAsia="en-AU"/>
        </w:rPr>
        <w:t>sample is to be treated as an ‘outbreak sample’.</w:t>
      </w:r>
    </w:p>
    <w:p w14:paraId="242A2A7F" w14:textId="77777777" w:rsidR="001B713F" w:rsidRPr="001B713F" w:rsidRDefault="001B713F" w:rsidP="00BF1E3E">
      <w:pPr>
        <w:pStyle w:val="DHHSbody"/>
        <w:rPr>
          <w:rFonts w:cs="Arial"/>
          <w:color w:val="201F1E"/>
        </w:rPr>
      </w:pPr>
    </w:p>
    <w:p w14:paraId="30E561C9" w14:textId="29BF227E" w:rsidR="007827DE" w:rsidRDefault="00D423AF" w:rsidP="001B5BAE">
      <w:pPr>
        <w:pStyle w:val="xmsonormal"/>
        <w:shd w:val="clear" w:color="auto" w:fill="FFFFFF" w:themeFill="background1"/>
        <w:spacing w:before="0" w:beforeAutospacing="0" w:after="0" w:afterAutospacing="0" w:line="276" w:lineRule="auto"/>
        <w:rPr>
          <w:rFonts w:ascii="Arial" w:hAnsi="Arial"/>
          <w:b/>
          <w:color w:val="004C97"/>
          <w:sz w:val="28"/>
          <w:szCs w:val="28"/>
        </w:rPr>
      </w:pPr>
      <w:r>
        <w:rPr>
          <w:rFonts w:ascii="Arial" w:hAnsi="Arial"/>
          <w:b/>
          <w:color w:val="004C97"/>
          <w:sz w:val="28"/>
          <w:szCs w:val="28"/>
        </w:rPr>
        <w:t>Guidance for sample labelling</w:t>
      </w:r>
    </w:p>
    <w:p w14:paraId="1B52D24C" w14:textId="14E863FC" w:rsidR="006E7F3A" w:rsidRPr="001B713F" w:rsidRDefault="006E7F3A" w:rsidP="00BF1E3E">
      <w:pPr>
        <w:pStyle w:val="xmsonormal"/>
        <w:shd w:val="clear" w:color="auto" w:fill="FFFFFF" w:themeFill="background1"/>
        <w:spacing w:before="0" w:beforeAutospacing="0" w:after="0" w:afterAutospacing="0" w:line="276" w:lineRule="auto"/>
        <w:rPr>
          <w:rFonts w:ascii="Arial" w:hAnsi="Arial" w:cs="Arial"/>
          <w:color w:val="201F1E"/>
          <w:sz w:val="20"/>
          <w:szCs w:val="20"/>
        </w:rPr>
      </w:pPr>
      <w:r w:rsidRPr="001B713F">
        <w:rPr>
          <w:rFonts w:ascii="Arial" w:hAnsi="Arial" w:cs="Arial"/>
          <w:color w:val="201F1E"/>
          <w:sz w:val="20"/>
          <w:szCs w:val="20"/>
        </w:rPr>
        <w:t xml:space="preserve">To ensure all </w:t>
      </w:r>
      <w:r w:rsidR="00BB49DC" w:rsidRPr="001B713F">
        <w:rPr>
          <w:rFonts w:ascii="Arial" w:hAnsi="Arial" w:cs="Arial"/>
          <w:color w:val="201F1E"/>
          <w:sz w:val="20"/>
          <w:szCs w:val="20"/>
        </w:rPr>
        <w:t xml:space="preserve">outbreak samples and other </w:t>
      </w:r>
      <w:r w:rsidRPr="001B713F">
        <w:rPr>
          <w:rFonts w:ascii="Arial" w:hAnsi="Arial" w:cs="Arial"/>
          <w:color w:val="201F1E"/>
          <w:sz w:val="20"/>
          <w:szCs w:val="20"/>
        </w:rPr>
        <w:t>urgent priority samples are prioritised for testing in laboratories please follow the</w:t>
      </w:r>
      <w:r w:rsidR="00474425" w:rsidRPr="001B713F">
        <w:rPr>
          <w:rFonts w:ascii="Arial" w:hAnsi="Arial" w:cs="Arial"/>
          <w:color w:val="201F1E"/>
          <w:sz w:val="20"/>
          <w:szCs w:val="20"/>
        </w:rPr>
        <w:t xml:space="preserve">se </w:t>
      </w:r>
      <w:r w:rsidRPr="001B713F">
        <w:rPr>
          <w:rFonts w:ascii="Arial" w:hAnsi="Arial" w:cs="Arial"/>
          <w:color w:val="201F1E"/>
          <w:sz w:val="20"/>
          <w:szCs w:val="20"/>
        </w:rPr>
        <w:t>instructions:</w:t>
      </w:r>
    </w:p>
    <w:p w14:paraId="2D889716" w14:textId="6B2ECA00" w:rsidR="00393491" w:rsidRPr="001B713F" w:rsidRDefault="00A01D4E" w:rsidP="00A01D4E">
      <w:pPr>
        <w:pStyle w:val="xmsonormal"/>
        <w:numPr>
          <w:ilvl w:val="0"/>
          <w:numId w:val="2"/>
        </w:numPr>
        <w:shd w:val="clear" w:color="auto" w:fill="FFFFFF" w:themeFill="background1"/>
        <w:spacing w:before="120" w:beforeAutospacing="0" w:after="0" w:afterAutospacing="0" w:line="276" w:lineRule="auto"/>
        <w:ind w:left="714" w:hanging="357"/>
        <w:rPr>
          <w:rFonts w:ascii="Arial" w:hAnsi="Arial" w:cs="Arial"/>
          <w:color w:val="201F1E"/>
          <w:sz w:val="20"/>
          <w:szCs w:val="20"/>
        </w:rPr>
      </w:pPr>
      <w:r w:rsidRPr="001B713F">
        <w:rPr>
          <w:rFonts w:ascii="Arial" w:hAnsi="Arial" w:cs="Arial"/>
          <w:color w:val="201F1E"/>
          <w:sz w:val="20"/>
          <w:szCs w:val="20"/>
        </w:rPr>
        <w:t>The</w:t>
      </w:r>
      <w:r w:rsidR="001B5BAE" w:rsidRPr="001B713F">
        <w:rPr>
          <w:rFonts w:ascii="Arial" w:hAnsi="Arial" w:cs="Arial"/>
          <w:color w:val="201F1E"/>
          <w:sz w:val="20"/>
          <w:szCs w:val="20"/>
        </w:rPr>
        <w:t xml:space="preserve"> outside of t</w:t>
      </w:r>
      <w:r w:rsidRPr="001B713F">
        <w:rPr>
          <w:rFonts w:ascii="Arial" w:hAnsi="Arial" w:cs="Arial"/>
          <w:color w:val="201F1E"/>
          <w:sz w:val="20"/>
          <w:szCs w:val="20"/>
        </w:rPr>
        <w:t>he</w:t>
      </w:r>
      <w:r w:rsidR="001B5BAE" w:rsidRPr="001B713F">
        <w:rPr>
          <w:rFonts w:ascii="Arial" w:hAnsi="Arial" w:cs="Arial"/>
          <w:color w:val="201F1E"/>
          <w:sz w:val="20"/>
          <w:szCs w:val="20"/>
        </w:rPr>
        <w:t xml:space="preserve"> sample bag</w:t>
      </w:r>
      <w:r w:rsidRPr="001B713F">
        <w:rPr>
          <w:rFonts w:ascii="Arial" w:hAnsi="Arial" w:cs="Arial"/>
          <w:color w:val="201F1E"/>
          <w:sz w:val="20"/>
          <w:szCs w:val="20"/>
        </w:rPr>
        <w:t>/</w:t>
      </w:r>
      <w:r w:rsidR="001B5BAE" w:rsidRPr="001B713F">
        <w:rPr>
          <w:rFonts w:ascii="Arial" w:hAnsi="Arial" w:cs="Arial"/>
          <w:color w:val="201F1E"/>
          <w:sz w:val="20"/>
          <w:szCs w:val="20"/>
        </w:rPr>
        <w:t xml:space="preserve">s </w:t>
      </w:r>
      <w:r w:rsidR="006E7F3A" w:rsidRPr="001B713F">
        <w:rPr>
          <w:rFonts w:ascii="Arial" w:hAnsi="Arial" w:cs="Arial"/>
          <w:color w:val="201F1E"/>
          <w:sz w:val="20"/>
          <w:szCs w:val="20"/>
        </w:rPr>
        <w:t>must</w:t>
      </w:r>
      <w:r w:rsidRPr="001B713F">
        <w:rPr>
          <w:rFonts w:ascii="Arial" w:hAnsi="Arial" w:cs="Arial"/>
          <w:color w:val="201F1E"/>
          <w:sz w:val="20"/>
          <w:szCs w:val="20"/>
        </w:rPr>
        <w:t xml:space="preserve"> be </w:t>
      </w:r>
      <w:r w:rsidR="00393491" w:rsidRPr="001B713F">
        <w:rPr>
          <w:rFonts w:ascii="Arial" w:hAnsi="Arial" w:cs="Arial"/>
          <w:color w:val="201F1E"/>
          <w:sz w:val="20"/>
          <w:szCs w:val="20"/>
        </w:rPr>
        <w:t xml:space="preserve">clearly </w:t>
      </w:r>
      <w:r w:rsidRPr="001B713F">
        <w:rPr>
          <w:rFonts w:ascii="Arial" w:hAnsi="Arial" w:cs="Arial"/>
          <w:color w:val="201F1E"/>
          <w:sz w:val="20"/>
          <w:szCs w:val="20"/>
        </w:rPr>
        <w:t xml:space="preserve">labelled </w:t>
      </w:r>
      <w:r w:rsidR="00393491" w:rsidRPr="001B713F">
        <w:rPr>
          <w:rFonts w:ascii="Arial" w:hAnsi="Arial" w:cs="Arial"/>
          <w:color w:val="201F1E"/>
          <w:sz w:val="20"/>
          <w:szCs w:val="20"/>
        </w:rPr>
        <w:t xml:space="preserve">with a red sticker and marked for </w:t>
      </w:r>
      <w:r w:rsidR="001B5BAE" w:rsidRPr="001B713F">
        <w:rPr>
          <w:rFonts w:ascii="Arial" w:hAnsi="Arial" w:cs="Arial"/>
          <w:color w:val="201F1E"/>
          <w:sz w:val="20"/>
          <w:szCs w:val="20"/>
        </w:rPr>
        <w:t xml:space="preserve">URGENT PRIORITY sample </w:t>
      </w:r>
    </w:p>
    <w:p w14:paraId="01B0EA51" w14:textId="126C87A2" w:rsidR="00BF1E3E" w:rsidRPr="001B713F" w:rsidRDefault="00A01D4E" w:rsidP="00BF1E3E">
      <w:pPr>
        <w:pStyle w:val="xmsonormal"/>
        <w:numPr>
          <w:ilvl w:val="0"/>
          <w:numId w:val="2"/>
        </w:numPr>
        <w:shd w:val="clear" w:color="auto" w:fill="FFFFFF" w:themeFill="background1"/>
        <w:spacing w:before="120" w:beforeAutospacing="0" w:after="0" w:afterAutospacing="0" w:line="276" w:lineRule="auto"/>
        <w:ind w:left="714" w:hanging="357"/>
        <w:rPr>
          <w:rFonts w:ascii="Arial" w:hAnsi="Arial" w:cs="Arial"/>
          <w:color w:val="201F1E"/>
          <w:sz w:val="20"/>
          <w:szCs w:val="20"/>
        </w:rPr>
      </w:pPr>
      <w:r w:rsidRPr="001B713F">
        <w:rPr>
          <w:rFonts w:ascii="Arial" w:hAnsi="Arial" w:cs="Arial"/>
          <w:color w:val="201F1E"/>
          <w:sz w:val="20"/>
          <w:szCs w:val="20"/>
        </w:rPr>
        <w:t xml:space="preserve">The pathology slip </w:t>
      </w:r>
      <w:r w:rsidR="006E7F3A" w:rsidRPr="001B713F">
        <w:rPr>
          <w:rFonts w:ascii="Arial" w:hAnsi="Arial" w:cs="Arial"/>
          <w:color w:val="201F1E"/>
          <w:sz w:val="20"/>
          <w:szCs w:val="20"/>
        </w:rPr>
        <w:t>must</w:t>
      </w:r>
      <w:r w:rsidRPr="001B713F">
        <w:rPr>
          <w:rFonts w:ascii="Arial" w:hAnsi="Arial" w:cs="Arial"/>
          <w:color w:val="201F1E"/>
          <w:sz w:val="20"/>
          <w:szCs w:val="20"/>
        </w:rPr>
        <w:t xml:space="preserve"> be </w:t>
      </w:r>
      <w:r w:rsidR="00393491" w:rsidRPr="001B713F">
        <w:rPr>
          <w:rFonts w:ascii="Arial" w:hAnsi="Arial" w:cs="Arial"/>
          <w:color w:val="201F1E"/>
          <w:sz w:val="20"/>
          <w:szCs w:val="20"/>
        </w:rPr>
        <w:t xml:space="preserve">clearly </w:t>
      </w:r>
      <w:r w:rsidRPr="001B713F">
        <w:rPr>
          <w:rFonts w:ascii="Arial" w:hAnsi="Arial" w:cs="Arial"/>
          <w:color w:val="201F1E"/>
          <w:sz w:val="20"/>
          <w:szCs w:val="20"/>
        </w:rPr>
        <w:t xml:space="preserve">labelled </w:t>
      </w:r>
      <w:r w:rsidR="00393491" w:rsidRPr="001B713F">
        <w:rPr>
          <w:rFonts w:ascii="Arial" w:hAnsi="Arial" w:cs="Arial"/>
          <w:color w:val="201F1E"/>
          <w:sz w:val="20"/>
          <w:szCs w:val="20"/>
        </w:rPr>
        <w:t xml:space="preserve">with a red sticker and marked </w:t>
      </w:r>
      <w:r w:rsidRPr="001B713F">
        <w:rPr>
          <w:rFonts w:ascii="Arial" w:hAnsi="Arial" w:cs="Arial"/>
          <w:color w:val="201F1E"/>
          <w:sz w:val="20"/>
          <w:szCs w:val="20"/>
        </w:rPr>
        <w:t>as URGENT PRIORITY sample</w:t>
      </w:r>
      <w:r w:rsidR="00393491" w:rsidRPr="001B713F">
        <w:rPr>
          <w:rFonts w:ascii="Arial" w:hAnsi="Arial" w:cs="Arial"/>
          <w:color w:val="201F1E"/>
          <w:sz w:val="20"/>
          <w:szCs w:val="20"/>
        </w:rPr>
        <w:t xml:space="preserve"> </w:t>
      </w:r>
      <w:r w:rsidR="006E7F3A" w:rsidRPr="001B713F">
        <w:rPr>
          <w:rFonts w:ascii="Arial" w:hAnsi="Arial" w:cs="Arial"/>
          <w:color w:val="201F1E"/>
          <w:sz w:val="20"/>
          <w:szCs w:val="20"/>
        </w:rPr>
        <w:t xml:space="preserve">with the </w:t>
      </w:r>
      <w:r w:rsidR="00474425" w:rsidRPr="001B713F">
        <w:rPr>
          <w:rFonts w:ascii="Arial" w:hAnsi="Arial" w:cs="Arial"/>
          <w:color w:val="201F1E"/>
          <w:sz w:val="20"/>
          <w:szCs w:val="20"/>
        </w:rPr>
        <w:t>PRIORITY GROUP</w:t>
      </w:r>
      <w:r w:rsidR="006E7F3A" w:rsidRPr="001B713F">
        <w:rPr>
          <w:rFonts w:ascii="Arial" w:hAnsi="Arial" w:cs="Arial"/>
          <w:color w:val="201F1E"/>
          <w:sz w:val="20"/>
          <w:szCs w:val="20"/>
        </w:rPr>
        <w:t xml:space="preserve"> </w:t>
      </w:r>
      <w:r w:rsidR="00393491" w:rsidRPr="001B713F">
        <w:rPr>
          <w:rFonts w:ascii="Arial" w:hAnsi="Arial" w:cs="Arial"/>
          <w:color w:val="201F1E"/>
          <w:sz w:val="20"/>
          <w:szCs w:val="20"/>
        </w:rPr>
        <w:t xml:space="preserve">1, 2 or 3 </w:t>
      </w:r>
      <w:r w:rsidR="006E7F3A" w:rsidRPr="001B713F">
        <w:rPr>
          <w:rFonts w:ascii="Arial" w:hAnsi="Arial" w:cs="Arial"/>
          <w:color w:val="201F1E"/>
          <w:sz w:val="20"/>
          <w:szCs w:val="20"/>
        </w:rPr>
        <w:t xml:space="preserve">e.g. </w:t>
      </w:r>
      <w:r w:rsidR="00393491" w:rsidRPr="001B713F">
        <w:rPr>
          <w:rFonts w:ascii="Arial" w:hAnsi="Arial" w:cs="Arial"/>
          <w:color w:val="201F1E"/>
          <w:sz w:val="20"/>
          <w:szCs w:val="20"/>
        </w:rPr>
        <w:t xml:space="preserve">Priority 1 - </w:t>
      </w:r>
      <w:r w:rsidR="008B78C8" w:rsidRPr="001B713F">
        <w:rPr>
          <w:rFonts w:ascii="Arial" w:hAnsi="Arial" w:cs="Arial"/>
          <w:color w:val="201F1E"/>
          <w:sz w:val="20"/>
          <w:szCs w:val="20"/>
        </w:rPr>
        <w:t xml:space="preserve">OUTBREAK </w:t>
      </w:r>
      <w:r w:rsidR="006E7F3A" w:rsidRPr="001B713F">
        <w:rPr>
          <w:rFonts w:ascii="Arial" w:hAnsi="Arial" w:cs="Arial"/>
          <w:color w:val="201F1E"/>
          <w:sz w:val="20"/>
          <w:szCs w:val="20"/>
        </w:rPr>
        <w:t>to clearly identify the reason why the sample is urgent.</w:t>
      </w:r>
      <w:r w:rsidR="00241411" w:rsidRPr="001B713F">
        <w:rPr>
          <w:rFonts w:ascii="Arial" w:hAnsi="Arial" w:cs="Arial"/>
          <w:color w:val="201F1E"/>
          <w:sz w:val="20"/>
          <w:szCs w:val="20"/>
        </w:rPr>
        <w:t xml:space="preserve"> See below for list of priority groups.</w:t>
      </w:r>
    </w:p>
    <w:p w14:paraId="5226AB34" w14:textId="3075DC78" w:rsidR="00BF1E3E" w:rsidRPr="001B713F" w:rsidRDefault="00BF1E3E" w:rsidP="00BF1E3E">
      <w:pPr>
        <w:pStyle w:val="xmsonormal"/>
        <w:numPr>
          <w:ilvl w:val="0"/>
          <w:numId w:val="2"/>
        </w:numPr>
        <w:shd w:val="clear" w:color="auto" w:fill="FFFFFF" w:themeFill="background1"/>
        <w:spacing w:before="120" w:beforeAutospacing="0" w:after="0" w:afterAutospacing="0" w:line="276" w:lineRule="auto"/>
        <w:ind w:left="714" w:hanging="357"/>
        <w:rPr>
          <w:rFonts w:ascii="Arial" w:hAnsi="Arial" w:cs="Arial"/>
          <w:color w:val="201F1E"/>
          <w:sz w:val="20"/>
          <w:szCs w:val="20"/>
        </w:rPr>
      </w:pPr>
      <w:r w:rsidRPr="001B713F">
        <w:rPr>
          <w:rFonts w:ascii="Arial" w:hAnsi="Arial" w:cs="Arial"/>
          <w:color w:val="201F1E"/>
          <w:sz w:val="20"/>
          <w:szCs w:val="20"/>
        </w:rPr>
        <w:t>The sample should be clearly labelled with the patients name and date of birth and marked as P1, P2 or P3 to indicate the priority groups as below</w:t>
      </w:r>
      <w:r w:rsidR="0000645C" w:rsidRPr="001B713F">
        <w:rPr>
          <w:rFonts w:ascii="Arial" w:hAnsi="Arial" w:cs="Arial"/>
          <w:color w:val="201F1E"/>
          <w:sz w:val="20"/>
          <w:szCs w:val="20"/>
        </w:rPr>
        <w:t>.</w:t>
      </w:r>
    </w:p>
    <w:p w14:paraId="0A689A69" w14:textId="365B47FF" w:rsidR="00393491" w:rsidRPr="001B713F" w:rsidRDefault="00393491" w:rsidP="00BF1E3E">
      <w:pPr>
        <w:pStyle w:val="xmsonormal"/>
        <w:numPr>
          <w:ilvl w:val="0"/>
          <w:numId w:val="2"/>
        </w:numPr>
        <w:spacing w:beforeAutospacing="0" w:afterAutospacing="0"/>
        <w:rPr>
          <w:rFonts w:ascii="Arial" w:hAnsi="Arial" w:cs="Arial"/>
          <w:color w:val="201F1E"/>
          <w:sz w:val="20"/>
          <w:szCs w:val="20"/>
        </w:rPr>
      </w:pPr>
      <w:r w:rsidRPr="001B713F">
        <w:rPr>
          <w:rFonts w:ascii="Arial" w:hAnsi="Arial" w:cs="Arial"/>
          <w:color w:val="201F1E"/>
          <w:sz w:val="20"/>
          <w:szCs w:val="20"/>
        </w:rPr>
        <w:t>Samples should then be forwarded on for laboratory testing using normal processes.</w:t>
      </w:r>
    </w:p>
    <w:p w14:paraId="4CD135D6" w14:textId="77777777" w:rsidR="00A01D4E" w:rsidRPr="001B713F" w:rsidRDefault="00A01D4E" w:rsidP="001B5BAE">
      <w:pPr>
        <w:pStyle w:val="xmsonormal"/>
        <w:shd w:val="clear" w:color="auto" w:fill="FFFFFF" w:themeFill="background1"/>
        <w:spacing w:before="0" w:beforeAutospacing="0" w:after="0" w:afterAutospacing="0" w:line="276" w:lineRule="auto"/>
        <w:rPr>
          <w:rFonts w:ascii="Arial" w:hAnsi="Arial" w:cs="Arial"/>
          <w:color w:val="201F1E"/>
          <w:sz w:val="20"/>
          <w:szCs w:val="20"/>
        </w:rPr>
      </w:pPr>
    </w:p>
    <w:p w14:paraId="3FC450F8" w14:textId="0BFD3224" w:rsidR="0000645C" w:rsidRPr="001B713F" w:rsidRDefault="001B5BAE" w:rsidP="001B5BAE">
      <w:pPr>
        <w:pStyle w:val="xmsonormal"/>
        <w:shd w:val="clear" w:color="auto" w:fill="FFFFFF" w:themeFill="background1"/>
        <w:spacing w:before="0" w:beforeAutospacing="0" w:after="0" w:afterAutospacing="0" w:line="276" w:lineRule="auto"/>
        <w:rPr>
          <w:rFonts w:ascii="Arial" w:hAnsi="Arial" w:cs="Arial"/>
          <w:b/>
          <w:bCs/>
          <w:color w:val="201F1E"/>
          <w:sz w:val="20"/>
          <w:szCs w:val="20"/>
        </w:rPr>
      </w:pPr>
      <w:r w:rsidRPr="001B713F">
        <w:rPr>
          <w:rFonts w:ascii="Arial" w:hAnsi="Arial" w:cs="Arial"/>
          <w:color w:val="201F1E"/>
          <w:sz w:val="20"/>
          <w:szCs w:val="20"/>
        </w:rPr>
        <w:t xml:space="preserve">This will ensure that </w:t>
      </w:r>
      <w:r w:rsidR="00DC4455" w:rsidRPr="001B713F">
        <w:rPr>
          <w:rFonts w:ascii="Arial" w:hAnsi="Arial" w:cs="Arial"/>
          <w:color w:val="201F1E"/>
          <w:sz w:val="20"/>
          <w:szCs w:val="20"/>
        </w:rPr>
        <w:t>certain</w:t>
      </w:r>
      <w:r w:rsidRPr="001B713F">
        <w:rPr>
          <w:rFonts w:ascii="Arial" w:hAnsi="Arial" w:cs="Arial"/>
          <w:color w:val="201F1E"/>
          <w:sz w:val="20"/>
          <w:szCs w:val="20"/>
        </w:rPr>
        <w:t xml:space="preserve"> samples are </w:t>
      </w:r>
      <w:r w:rsidR="006E7F3A" w:rsidRPr="001B713F">
        <w:rPr>
          <w:rFonts w:ascii="Arial" w:hAnsi="Arial" w:cs="Arial"/>
          <w:color w:val="201F1E"/>
          <w:sz w:val="20"/>
          <w:szCs w:val="20"/>
        </w:rPr>
        <w:t xml:space="preserve">prioritised for testing in laboratories </w:t>
      </w:r>
      <w:r w:rsidRPr="001B713F">
        <w:rPr>
          <w:rFonts w:ascii="Arial" w:hAnsi="Arial" w:cs="Arial"/>
          <w:color w:val="201F1E"/>
          <w:sz w:val="20"/>
          <w:szCs w:val="20"/>
        </w:rPr>
        <w:t xml:space="preserve">and results returned within a 24 to 48-hour turnaround time. </w:t>
      </w:r>
      <w:r w:rsidR="00DC4455" w:rsidRPr="001B713F">
        <w:rPr>
          <w:rFonts w:ascii="Arial" w:hAnsi="Arial" w:cs="Arial"/>
          <w:color w:val="201F1E"/>
          <w:sz w:val="20"/>
          <w:szCs w:val="20"/>
        </w:rPr>
        <w:t>Labelling</w:t>
      </w:r>
      <w:r w:rsidR="006E7F3A" w:rsidRPr="001B713F">
        <w:rPr>
          <w:rFonts w:ascii="Arial" w:hAnsi="Arial" w:cs="Arial"/>
          <w:color w:val="201F1E"/>
          <w:sz w:val="20"/>
          <w:szCs w:val="20"/>
        </w:rPr>
        <w:t xml:space="preserve"> </w:t>
      </w:r>
      <w:r w:rsidR="00474425" w:rsidRPr="001B713F">
        <w:rPr>
          <w:rFonts w:ascii="Arial" w:hAnsi="Arial" w:cs="Arial"/>
          <w:color w:val="201F1E"/>
          <w:sz w:val="20"/>
          <w:szCs w:val="20"/>
        </w:rPr>
        <w:t>becomes</w:t>
      </w:r>
      <w:r w:rsidR="006E7F3A" w:rsidRPr="001B713F">
        <w:rPr>
          <w:rFonts w:ascii="Arial" w:hAnsi="Arial" w:cs="Arial"/>
          <w:color w:val="201F1E"/>
          <w:sz w:val="20"/>
          <w:szCs w:val="20"/>
        </w:rPr>
        <w:t xml:space="preserve"> particularly important for laboratories in time of </w:t>
      </w:r>
      <w:r w:rsidR="001E16E2" w:rsidRPr="001B713F">
        <w:rPr>
          <w:rFonts w:ascii="Arial" w:hAnsi="Arial" w:cs="Arial"/>
          <w:color w:val="201F1E"/>
          <w:sz w:val="20"/>
          <w:szCs w:val="20"/>
        </w:rPr>
        <w:t>high-volume</w:t>
      </w:r>
      <w:r w:rsidR="006E7F3A" w:rsidRPr="001B713F">
        <w:rPr>
          <w:rFonts w:ascii="Arial" w:hAnsi="Arial" w:cs="Arial"/>
          <w:color w:val="201F1E"/>
          <w:sz w:val="20"/>
          <w:szCs w:val="20"/>
        </w:rPr>
        <w:t xml:space="preserve"> testing workloads.</w:t>
      </w:r>
      <w:r w:rsidR="0000645C" w:rsidRPr="001B713F">
        <w:rPr>
          <w:rFonts w:ascii="Arial" w:hAnsi="Arial" w:cs="Arial"/>
          <w:b/>
          <w:bCs/>
          <w:color w:val="201F1E"/>
          <w:sz w:val="20"/>
          <w:szCs w:val="20"/>
        </w:rPr>
        <w:t xml:space="preserve"> </w:t>
      </w:r>
    </w:p>
    <w:p w14:paraId="189ECDE5" w14:textId="77777777" w:rsidR="0000645C" w:rsidRDefault="0000645C" w:rsidP="001B5BAE">
      <w:pPr>
        <w:pStyle w:val="xmsonormal"/>
        <w:shd w:val="clear" w:color="auto" w:fill="FFFFFF" w:themeFill="background1"/>
        <w:spacing w:before="0" w:beforeAutospacing="0" w:after="0" w:afterAutospacing="0" w:line="276" w:lineRule="auto"/>
        <w:rPr>
          <w:rFonts w:ascii="Arial" w:hAnsi="Arial" w:cs="Arial"/>
          <w:color w:val="201F1E"/>
          <w:sz w:val="22"/>
          <w:szCs w:val="22"/>
        </w:rPr>
      </w:pPr>
    </w:p>
    <w:p w14:paraId="57A8B5F5" w14:textId="77777777" w:rsidR="00E34C1F" w:rsidRPr="001B713F" w:rsidRDefault="00A021C1" w:rsidP="00E34C1F">
      <w:pPr>
        <w:pStyle w:val="xmsonormal"/>
        <w:shd w:val="clear" w:color="auto" w:fill="FFFFFF" w:themeFill="background1"/>
        <w:spacing w:before="0" w:beforeAutospacing="0" w:after="0" w:afterAutospacing="0" w:line="276" w:lineRule="auto"/>
        <w:rPr>
          <w:rFonts w:ascii="Arial" w:hAnsi="Arial" w:cs="Arial"/>
          <w:b/>
          <w:bCs/>
          <w:color w:val="201F1E"/>
          <w:sz w:val="20"/>
          <w:szCs w:val="20"/>
        </w:rPr>
      </w:pPr>
      <w:r w:rsidRPr="001B713F">
        <w:rPr>
          <w:rFonts w:ascii="Arial" w:hAnsi="Arial" w:cs="Arial"/>
          <w:b/>
          <w:bCs/>
          <w:color w:val="201F1E"/>
          <w:sz w:val="20"/>
          <w:szCs w:val="20"/>
        </w:rPr>
        <w:t xml:space="preserve">Samples </w:t>
      </w:r>
      <w:r w:rsidR="00301FFC" w:rsidRPr="001B713F">
        <w:rPr>
          <w:rFonts w:ascii="Arial" w:hAnsi="Arial" w:cs="Arial"/>
          <w:b/>
          <w:bCs/>
          <w:color w:val="201F1E"/>
          <w:sz w:val="20"/>
          <w:szCs w:val="20"/>
        </w:rPr>
        <w:t xml:space="preserve">from </w:t>
      </w:r>
      <w:r w:rsidRPr="001B713F">
        <w:rPr>
          <w:rFonts w:ascii="Arial" w:hAnsi="Arial" w:cs="Arial"/>
          <w:b/>
          <w:bCs/>
          <w:color w:val="201F1E"/>
          <w:sz w:val="20"/>
          <w:szCs w:val="20"/>
        </w:rPr>
        <w:t>outbreaks will be processed at the Victorian Infectious Diseases Reference Laboratory (VIDRL) at the Doherty Institute</w:t>
      </w:r>
      <w:r w:rsidR="00301FFC" w:rsidRPr="001B713F">
        <w:rPr>
          <w:rFonts w:ascii="Arial" w:hAnsi="Arial" w:cs="Arial"/>
          <w:b/>
          <w:bCs/>
          <w:color w:val="201F1E"/>
          <w:sz w:val="20"/>
          <w:szCs w:val="20"/>
        </w:rPr>
        <w:t xml:space="preserve"> unless the outbreak occurs within a healthcare setting which has capacity for on-site COVID-19 testing</w:t>
      </w:r>
      <w:r w:rsidR="009C41D8" w:rsidRPr="001B713F">
        <w:rPr>
          <w:rFonts w:ascii="Arial" w:hAnsi="Arial" w:cs="Arial"/>
          <w:b/>
          <w:bCs/>
          <w:color w:val="201F1E"/>
          <w:sz w:val="20"/>
          <w:szCs w:val="20"/>
        </w:rPr>
        <w:t xml:space="preserve">. </w:t>
      </w:r>
      <w:r w:rsidR="00301FFC" w:rsidRPr="001B713F">
        <w:rPr>
          <w:rFonts w:ascii="Arial" w:hAnsi="Arial" w:cs="Arial"/>
          <w:b/>
          <w:bCs/>
          <w:color w:val="201F1E"/>
          <w:sz w:val="20"/>
          <w:szCs w:val="20"/>
        </w:rPr>
        <w:t xml:space="preserve">Outbreak samples </w:t>
      </w:r>
      <w:r w:rsidRPr="001B713F">
        <w:rPr>
          <w:rFonts w:ascii="Arial" w:hAnsi="Arial" w:cs="Arial"/>
          <w:b/>
          <w:bCs/>
          <w:color w:val="201F1E"/>
          <w:sz w:val="20"/>
          <w:szCs w:val="20"/>
        </w:rPr>
        <w:t xml:space="preserve">may be sent to your usual pathology provider who will forward it </w:t>
      </w:r>
      <w:r w:rsidR="00301FFC" w:rsidRPr="001B713F">
        <w:rPr>
          <w:rFonts w:ascii="Arial" w:hAnsi="Arial" w:cs="Arial"/>
          <w:b/>
          <w:bCs/>
          <w:color w:val="201F1E"/>
          <w:sz w:val="20"/>
          <w:szCs w:val="20"/>
        </w:rPr>
        <w:t xml:space="preserve">on </w:t>
      </w:r>
      <w:r w:rsidRPr="001B713F">
        <w:rPr>
          <w:rFonts w:ascii="Arial" w:hAnsi="Arial" w:cs="Arial"/>
          <w:b/>
          <w:bCs/>
          <w:color w:val="201F1E"/>
          <w:sz w:val="20"/>
          <w:szCs w:val="20"/>
        </w:rPr>
        <w:t>to VIDRL.</w:t>
      </w:r>
    </w:p>
    <w:p w14:paraId="45324B4B" w14:textId="77777777" w:rsidR="00E34C1F" w:rsidRPr="001B713F" w:rsidRDefault="00E34C1F" w:rsidP="00E34C1F">
      <w:pPr>
        <w:pStyle w:val="xmsonormal"/>
        <w:shd w:val="clear" w:color="auto" w:fill="FFFFFF" w:themeFill="background1"/>
        <w:spacing w:before="0" w:beforeAutospacing="0" w:after="0" w:afterAutospacing="0" w:line="276" w:lineRule="auto"/>
        <w:rPr>
          <w:rFonts w:ascii="Arial" w:hAnsi="Arial" w:cs="Arial"/>
          <w:b/>
          <w:bCs/>
          <w:color w:val="201F1E"/>
          <w:sz w:val="20"/>
          <w:szCs w:val="20"/>
        </w:rPr>
      </w:pPr>
    </w:p>
    <w:p w14:paraId="7EF756DC" w14:textId="1B37B203" w:rsidR="00E34C1F" w:rsidRPr="001B713F" w:rsidRDefault="00E34C1F" w:rsidP="00E34C1F">
      <w:pPr>
        <w:pStyle w:val="xmsonormal"/>
        <w:shd w:val="clear" w:color="auto" w:fill="FFFFFF" w:themeFill="background1"/>
        <w:spacing w:before="0" w:beforeAutospacing="0" w:after="0" w:afterAutospacing="0" w:line="276" w:lineRule="auto"/>
        <w:rPr>
          <w:rFonts w:ascii="Arial" w:hAnsi="Arial" w:cs="Arial"/>
          <w:b/>
          <w:bCs/>
          <w:color w:val="201F1E"/>
          <w:sz w:val="20"/>
          <w:szCs w:val="20"/>
        </w:rPr>
      </w:pPr>
      <w:r w:rsidRPr="001B713F">
        <w:rPr>
          <w:rFonts w:ascii="Arial" w:hAnsi="Arial" w:cs="Arial"/>
          <w:b/>
          <w:bCs/>
          <w:color w:val="201F1E"/>
          <w:sz w:val="20"/>
          <w:szCs w:val="20"/>
        </w:rPr>
        <w:t>If an outbreak occurs within a healthcare setting which has capacity for on-site COVID-19 testing, the</w:t>
      </w:r>
      <w:r w:rsidR="0042405E" w:rsidRPr="001B713F">
        <w:rPr>
          <w:rFonts w:ascii="Arial" w:hAnsi="Arial" w:cs="Arial"/>
          <w:b/>
          <w:bCs/>
          <w:color w:val="201F1E"/>
          <w:sz w:val="20"/>
          <w:szCs w:val="20"/>
        </w:rPr>
        <w:t>n</w:t>
      </w:r>
      <w:r w:rsidRPr="001B713F">
        <w:rPr>
          <w:rFonts w:ascii="Arial" w:hAnsi="Arial" w:cs="Arial"/>
          <w:b/>
          <w:bCs/>
          <w:color w:val="201F1E"/>
          <w:sz w:val="20"/>
          <w:szCs w:val="20"/>
        </w:rPr>
        <w:t xml:space="preserve"> the testing can be conducted at these laboratories with appropriate liaison with VIDRL as required. </w:t>
      </w:r>
    </w:p>
    <w:p w14:paraId="1663ED8F" w14:textId="77777777" w:rsidR="00A021C1" w:rsidRDefault="00A021C1" w:rsidP="001B5BAE">
      <w:pPr>
        <w:pStyle w:val="xmsonormal"/>
        <w:shd w:val="clear" w:color="auto" w:fill="FFFFFF" w:themeFill="background1"/>
        <w:spacing w:before="0" w:beforeAutospacing="0" w:after="0" w:afterAutospacing="0" w:line="276" w:lineRule="auto"/>
        <w:rPr>
          <w:rFonts w:ascii="Arial" w:hAnsi="Arial" w:cs="Arial"/>
          <w:color w:val="201F1E"/>
          <w:sz w:val="22"/>
          <w:szCs w:val="22"/>
        </w:rPr>
      </w:pPr>
    </w:p>
    <w:p w14:paraId="1A54940E" w14:textId="6366B841" w:rsidR="007827DE" w:rsidRDefault="008B78C8" w:rsidP="007827DE">
      <w:pPr>
        <w:pStyle w:val="xmsonormal"/>
        <w:shd w:val="clear" w:color="auto" w:fill="FFFFFF" w:themeFill="background1"/>
        <w:spacing w:before="0" w:beforeAutospacing="0" w:after="0" w:afterAutospacing="0" w:line="276" w:lineRule="auto"/>
        <w:rPr>
          <w:rFonts w:ascii="Arial" w:hAnsi="Arial"/>
          <w:b/>
          <w:color w:val="004C97"/>
          <w:sz w:val="28"/>
          <w:szCs w:val="28"/>
        </w:rPr>
      </w:pPr>
      <w:r w:rsidRPr="00BF1E3E">
        <w:rPr>
          <w:rFonts w:ascii="Arial" w:hAnsi="Arial"/>
          <w:b/>
          <w:color w:val="004C97"/>
          <w:sz w:val="28"/>
          <w:szCs w:val="28"/>
        </w:rPr>
        <w:t>Priority groups for testing as of 1</w:t>
      </w:r>
      <w:r w:rsidR="007D0EA5">
        <w:rPr>
          <w:rFonts w:ascii="Arial" w:hAnsi="Arial"/>
          <w:b/>
          <w:color w:val="004C97"/>
          <w:sz w:val="28"/>
          <w:szCs w:val="28"/>
        </w:rPr>
        <w:t>9</w:t>
      </w:r>
      <w:r w:rsidRPr="00BF1E3E">
        <w:rPr>
          <w:rFonts w:ascii="Arial" w:hAnsi="Arial"/>
          <w:b/>
          <w:color w:val="004C97"/>
          <w:sz w:val="28"/>
          <w:szCs w:val="28"/>
        </w:rPr>
        <w:t xml:space="preserve"> May 2020</w:t>
      </w:r>
    </w:p>
    <w:p w14:paraId="1AD660F1" w14:textId="273794CF" w:rsidR="008B78C8" w:rsidRPr="001B713F" w:rsidRDefault="008B78C8" w:rsidP="00BF1E3E">
      <w:pPr>
        <w:pStyle w:val="xmsonormal"/>
        <w:shd w:val="clear" w:color="auto" w:fill="FFFFFF" w:themeFill="background1"/>
        <w:spacing w:before="0" w:beforeAutospacing="0" w:after="0" w:afterAutospacing="0" w:line="276" w:lineRule="auto"/>
        <w:rPr>
          <w:rFonts w:ascii="Arial" w:hAnsi="Arial"/>
          <w:b/>
          <w:color w:val="004C97"/>
          <w:sz w:val="20"/>
          <w:szCs w:val="20"/>
        </w:rPr>
      </w:pPr>
      <w:r w:rsidRPr="001B713F">
        <w:rPr>
          <w:rFonts w:ascii="Arial" w:hAnsi="Arial" w:cs="Arial"/>
          <w:color w:val="201F1E"/>
          <w:sz w:val="20"/>
          <w:szCs w:val="20"/>
        </w:rPr>
        <w:t>The following samples are considered URGENT PRIORITY samples and are listed in priority order:</w:t>
      </w:r>
    </w:p>
    <w:p w14:paraId="2D51B8F8" w14:textId="5E299305" w:rsidR="008B78C8" w:rsidRPr="001B713F" w:rsidRDefault="008B78C8" w:rsidP="008B78C8">
      <w:pPr>
        <w:pStyle w:val="xmsonormal"/>
        <w:rPr>
          <w:rFonts w:ascii="Arial" w:hAnsi="Arial" w:cs="Arial"/>
          <w:color w:val="201F1E"/>
          <w:sz w:val="20"/>
          <w:szCs w:val="20"/>
        </w:rPr>
      </w:pPr>
      <w:r w:rsidRPr="001B713F">
        <w:rPr>
          <w:rFonts w:ascii="Arial" w:hAnsi="Arial" w:cs="Arial"/>
          <w:b/>
          <w:bCs/>
          <w:color w:val="201F1E"/>
          <w:sz w:val="20"/>
          <w:szCs w:val="20"/>
        </w:rPr>
        <w:t>Priority 1</w:t>
      </w:r>
      <w:r w:rsidR="00B961ED" w:rsidRPr="001B713F">
        <w:rPr>
          <w:rFonts w:ascii="Arial" w:hAnsi="Arial" w:cs="Arial"/>
          <w:b/>
          <w:bCs/>
          <w:color w:val="201F1E"/>
          <w:sz w:val="20"/>
          <w:szCs w:val="20"/>
        </w:rPr>
        <w:t xml:space="preserve"> (P1)</w:t>
      </w:r>
      <w:r w:rsidRPr="001B713F">
        <w:rPr>
          <w:rFonts w:ascii="Arial" w:hAnsi="Arial" w:cs="Arial"/>
          <w:b/>
          <w:bCs/>
          <w:color w:val="201F1E"/>
          <w:sz w:val="20"/>
          <w:szCs w:val="20"/>
        </w:rPr>
        <w:t>:</w:t>
      </w:r>
      <w:r w:rsidR="001B713F">
        <w:rPr>
          <w:rFonts w:ascii="Arial" w:hAnsi="Arial" w:cs="Arial"/>
          <w:color w:val="201F1E"/>
          <w:sz w:val="20"/>
          <w:szCs w:val="20"/>
        </w:rPr>
        <w:tab/>
      </w:r>
      <w:r w:rsidRPr="001B713F">
        <w:rPr>
          <w:rFonts w:ascii="Arial" w:hAnsi="Arial" w:cs="Arial"/>
          <w:color w:val="201F1E"/>
          <w:sz w:val="20"/>
          <w:szCs w:val="20"/>
        </w:rPr>
        <w:t xml:space="preserve">OUTBREAK – including CLOSE CONTACT(s) OF CONFIRMED CASE, people located in </w:t>
      </w:r>
      <w:r w:rsidR="001B713F">
        <w:rPr>
          <w:rFonts w:ascii="Arial" w:hAnsi="Arial" w:cs="Arial"/>
          <w:color w:val="201F1E"/>
          <w:sz w:val="20"/>
          <w:szCs w:val="20"/>
        </w:rPr>
        <w:tab/>
      </w:r>
      <w:r w:rsidR="001B713F">
        <w:rPr>
          <w:rFonts w:ascii="Arial" w:hAnsi="Arial" w:cs="Arial"/>
          <w:color w:val="201F1E"/>
          <w:sz w:val="20"/>
          <w:szCs w:val="20"/>
        </w:rPr>
        <w:tab/>
      </w:r>
      <w:r w:rsidRPr="001B713F">
        <w:rPr>
          <w:rFonts w:ascii="Arial" w:hAnsi="Arial" w:cs="Arial"/>
          <w:color w:val="201F1E"/>
          <w:sz w:val="20"/>
          <w:szCs w:val="20"/>
        </w:rPr>
        <w:t>QUARANTINE HOTEL(s), and  SYMPTOMATIC resident or staff member</w:t>
      </w:r>
      <w:r w:rsidR="00B961ED" w:rsidRPr="001B713F">
        <w:rPr>
          <w:rFonts w:ascii="Arial" w:hAnsi="Arial" w:cs="Arial"/>
          <w:color w:val="201F1E"/>
          <w:sz w:val="20"/>
          <w:szCs w:val="20"/>
        </w:rPr>
        <w:t xml:space="preserve"> </w:t>
      </w:r>
      <w:r w:rsidRPr="001B713F">
        <w:rPr>
          <w:rFonts w:ascii="Arial" w:hAnsi="Arial" w:cs="Arial"/>
          <w:color w:val="201F1E"/>
          <w:sz w:val="20"/>
          <w:szCs w:val="20"/>
        </w:rPr>
        <w:t xml:space="preserve">of a known RACF </w:t>
      </w:r>
      <w:r w:rsidR="001B713F">
        <w:rPr>
          <w:rFonts w:ascii="Arial" w:hAnsi="Arial" w:cs="Arial"/>
          <w:color w:val="201F1E"/>
          <w:sz w:val="20"/>
          <w:szCs w:val="20"/>
        </w:rPr>
        <w:tab/>
      </w:r>
      <w:r w:rsidR="001B713F">
        <w:rPr>
          <w:rFonts w:ascii="Arial" w:hAnsi="Arial" w:cs="Arial"/>
          <w:color w:val="201F1E"/>
          <w:sz w:val="20"/>
          <w:szCs w:val="20"/>
        </w:rPr>
        <w:tab/>
      </w:r>
      <w:r w:rsidR="00FA0E72" w:rsidRPr="001B713F">
        <w:rPr>
          <w:rFonts w:ascii="Arial" w:hAnsi="Arial" w:cs="Arial"/>
          <w:color w:val="201F1E"/>
          <w:sz w:val="20"/>
          <w:szCs w:val="20"/>
        </w:rPr>
        <w:t>OUTBREAK</w:t>
      </w:r>
      <w:r w:rsidRPr="001B713F">
        <w:rPr>
          <w:rFonts w:ascii="Arial" w:hAnsi="Arial" w:cs="Arial"/>
          <w:color w:val="201F1E"/>
          <w:sz w:val="20"/>
          <w:szCs w:val="20"/>
        </w:rPr>
        <w:t xml:space="preserve"> </w:t>
      </w:r>
    </w:p>
    <w:p w14:paraId="294A9EE8" w14:textId="0A5D682B" w:rsidR="007D0EA5" w:rsidRDefault="008B78C8" w:rsidP="007D0EA5">
      <w:pPr>
        <w:pStyle w:val="xmsonormal"/>
        <w:spacing w:line="276" w:lineRule="auto"/>
        <w:rPr>
          <w:rFonts w:ascii="Arial" w:hAnsi="Arial" w:cs="Arial"/>
          <w:color w:val="201F1E"/>
        </w:rPr>
      </w:pPr>
      <w:r w:rsidRPr="001B713F">
        <w:rPr>
          <w:rFonts w:ascii="Arial" w:hAnsi="Arial" w:cs="Arial"/>
          <w:b/>
          <w:bCs/>
          <w:color w:val="201F1E"/>
          <w:sz w:val="20"/>
          <w:szCs w:val="20"/>
        </w:rPr>
        <w:t>Priority 2</w:t>
      </w:r>
      <w:r w:rsidR="00B961ED" w:rsidRPr="001B713F">
        <w:rPr>
          <w:rFonts w:ascii="Arial" w:hAnsi="Arial" w:cs="Arial"/>
          <w:b/>
          <w:bCs/>
          <w:color w:val="201F1E"/>
          <w:sz w:val="20"/>
          <w:szCs w:val="20"/>
        </w:rPr>
        <w:t xml:space="preserve"> (P2)</w:t>
      </w:r>
      <w:r w:rsidRPr="001B713F">
        <w:rPr>
          <w:rFonts w:ascii="Arial" w:hAnsi="Arial" w:cs="Arial"/>
          <w:b/>
          <w:bCs/>
          <w:color w:val="201F1E"/>
          <w:sz w:val="20"/>
          <w:szCs w:val="20"/>
        </w:rPr>
        <w:t>:</w:t>
      </w:r>
      <w:r w:rsidRPr="001B713F">
        <w:rPr>
          <w:rFonts w:ascii="Arial" w:hAnsi="Arial" w:cs="Arial"/>
          <w:color w:val="201F1E"/>
          <w:sz w:val="20"/>
          <w:szCs w:val="20"/>
        </w:rPr>
        <w:t xml:space="preserve"> </w:t>
      </w:r>
      <w:r w:rsidRPr="001B713F">
        <w:rPr>
          <w:rFonts w:ascii="Arial" w:hAnsi="Arial" w:cs="Arial"/>
          <w:color w:val="201F1E"/>
          <w:sz w:val="20"/>
          <w:szCs w:val="20"/>
        </w:rPr>
        <w:tab/>
      </w:r>
      <w:r w:rsidR="00B961ED" w:rsidRPr="001B713F">
        <w:rPr>
          <w:rFonts w:ascii="Arial" w:hAnsi="Arial" w:cs="Arial"/>
          <w:color w:val="201F1E"/>
          <w:sz w:val="20"/>
          <w:szCs w:val="20"/>
        </w:rPr>
        <w:t xml:space="preserve">SYMPTOMATIC </w:t>
      </w:r>
      <w:r w:rsidRPr="001B713F">
        <w:rPr>
          <w:rFonts w:ascii="Arial" w:hAnsi="Arial" w:cs="Arial"/>
          <w:color w:val="201F1E"/>
          <w:sz w:val="20"/>
          <w:szCs w:val="20"/>
        </w:rPr>
        <w:t>HEALTH CARE WORKERS including AGED CARE</w:t>
      </w:r>
      <w:r w:rsidR="00B961ED" w:rsidRPr="001B713F">
        <w:rPr>
          <w:rFonts w:ascii="Arial" w:hAnsi="Arial" w:cs="Arial"/>
          <w:color w:val="201F1E"/>
          <w:sz w:val="20"/>
          <w:szCs w:val="20"/>
        </w:rPr>
        <w:t xml:space="preserve"> </w:t>
      </w:r>
      <w:r w:rsidRPr="001B713F">
        <w:rPr>
          <w:rFonts w:ascii="Arial" w:hAnsi="Arial" w:cs="Arial"/>
          <w:color w:val="201F1E"/>
          <w:sz w:val="20"/>
          <w:szCs w:val="20"/>
        </w:rPr>
        <w:t>WORKERS</w:t>
      </w:r>
      <w:r w:rsidR="007D0EA5">
        <w:rPr>
          <w:rFonts w:ascii="Arial" w:hAnsi="Arial" w:cs="Arial"/>
          <w:color w:val="201F1E"/>
          <w:sz w:val="20"/>
          <w:szCs w:val="20"/>
        </w:rPr>
        <w:t xml:space="preserve">; </w:t>
      </w:r>
      <w:r w:rsidR="007D0EA5">
        <w:rPr>
          <w:rFonts w:ascii="Arial" w:hAnsi="Arial" w:cs="Arial"/>
          <w:color w:val="201F1E"/>
          <w:sz w:val="20"/>
          <w:szCs w:val="20"/>
        </w:rPr>
        <w:tab/>
      </w:r>
      <w:r w:rsidR="007D0EA5">
        <w:rPr>
          <w:rFonts w:ascii="Arial" w:hAnsi="Arial" w:cs="Arial"/>
          <w:color w:val="201F1E"/>
          <w:sz w:val="20"/>
          <w:szCs w:val="20"/>
        </w:rPr>
        <w:tab/>
      </w:r>
      <w:r w:rsidR="007D0EA5">
        <w:rPr>
          <w:rFonts w:ascii="Arial" w:hAnsi="Arial" w:cs="Arial"/>
          <w:color w:val="201F1E"/>
          <w:sz w:val="20"/>
          <w:szCs w:val="20"/>
        </w:rPr>
        <w:tab/>
        <w:t xml:space="preserve">SYMPTOMATIC </w:t>
      </w:r>
      <w:r w:rsidR="007D0EA5" w:rsidRPr="007D0EA5">
        <w:rPr>
          <w:rFonts w:ascii="Arial" w:hAnsi="Arial" w:cs="Arial"/>
          <w:color w:val="201F1E"/>
          <w:sz w:val="20"/>
          <w:szCs w:val="20"/>
        </w:rPr>
        <w:t>aged care residents and hospital patient</w:t>
      </w:r>
      <w:r w:rsidR="007D0EA5">
        <w:rPr>
          <w:rFonts w:ascii="Arial" w:hAnsi="Arial" w:cs="Arial"/>
          <w:color w:val="201F1E"/>
          <w:sz w:val="20"/>
          <w:szCs w:val="20"/>
        </w:rPr>
        <w:t>s.</w:t>
      </w:r>
    </w:p>
    <w:p w14:paraId="45A4F306" w14:textId="52DDFD48" w:rsidR="001B713F" w:rsidRPr="007D0EA5" w:rsidRDefault="008B78C8" w:rsidP="007D0EA5">
      <w:pPr>
        <w:pStyle w:val="xmsonormal"/>
        <w:spacing w:line="276" w:lineRule="auto"/>
        <w:rPr>
          <w:rFonts w:ascii="Arial" w:hAnsi="Arial" w:cs="Arial"/>
          <w:color w:val="201F1E"/>
        </w:rPr>
      </w:pPr>
      <w:r w:rsidRPr="001B713F">
        <w:rPr>
          <w:rFonts w:ascii="Arial" w:hAnsi="Arial" w:cs="Arial"/>
          <w:b/>
          <w:bCs/>
          <w:color w:val="201F1E"/>
          <w:sz w:val="20"/>
          <w:szCs w:val="20"/>
        </w:rPr>
        <w:t>Priority 3</w:t>
      </w:r>
      <w:r w:rsidR="00B961ED" w:rsidRPr="001B713F">
        <w:rPr>
          <w:rFonts w:ascii="Arial" w:hAnsi="Arial" w:cs="Arial"/>
          <w:b/>
          <w:bCs/>
          <w:color w:val="201F1E"/>
          <w:sz w:val="20"/>
          <w:szCs w:val="20"/>
        </w:rPr>
        <w:t xml:space="preserve"> (P3)</w:t>
      </w:r>
      <w:r w:rsidRPr="001B713F">
        <w:rPr>
          <w:rFonts w:ascii="Arial" w:hAnsi="Arial" w:cs="Arial"/>
          <w:b/>
          <w:bCs/>
          <w:color w:val="201F1E"/>
          <w:sz w:val="20"/>
          <w:szCs w:val="20"/>
        </w:rPr>
        <w:t>:</w:t>
      </w:r>
      <w:r w:rsidRPr="001B713F">
        <w:rPr>
          <w:rFonts w:ascii="Arial" w:hAnsi="Arial" w:cs="Arial"/>
          <w:color w:val="201F1E"/>
          <w:sz w:val="20"/>
          <w:szCs w:val="20"/>
        </w:rPr>
        <w:t xml:space="preserve"> </w:t>
      </w:r>
      <w:r w:rsidRPr="001B713F">
        <w:rPr>
          <w:rFonts w:ascii="Arial" w:hAnsi="Arial" w:cs="Arial"/>
          <w:color w:val="201F1E"/>
          <w:sz w:val="20"/>
          <w:szCs w:val="20"/>
        </w:rPr>
        <w:tab/>
        <w:t xml:space="preserve">OTHER ‘AT-RISK SETTINGS’ – for SYMPTOMATIC people identified to be </w:t>
      </w:r>
      <w:r w:rsidR="007D0EA5">
        <w:rPr>
          <w:rFonts w:ascii="Arial" w:hAnsi="Arial" w:cs="Arial"/>
          <w:color w:val="201F1E"/>
          <w:sz w:val="20"/>
          <w:szCs w:val="20"/>
        </w:rPr>
        <w:t>from</w:t>
      </w:r>
      <w:r w:rsidRPr="001B713F">
        <w:rPr>
          <w:rFonts w:ascii="Arial" w:hAnsi="Arial" w:cs="Arial"/>
          <w:color w:val="201F1E"/>
          <w:sz w:val="20"/>
          <w:szCs w:val="20"/>
        </w:rPr>
        <w:t xml:space="preserve"> other ‘at-</w:t>
      </w:r>
      <w:r w:rsidR="007D0EA5">
        <w:rPr>
          <w:rFonts w:ascii="Arial" w:hAnsi="Arial" w:cs="Arial"/>
          <w:color w:val="201F1E"/>
          <w:sz w:val="20"/>
          <w:szCs w:val="20"/>
        </w:rPr>
        <w:tab/>
      </w:r>
      <w:r w:rsidR="007D0EA5">
        <w:rPr>
          <w:rFonts w:ascii="Arial" w:hAnsi="Arial" w:cs="Arial"/>
          <w:color w:val="201F1E"/>
          <w:sz w:val="20"/>
          <w:szCs w:val="20"/>
        </w:rPr>
        <w:tab/>
      </w:r>
      <w:r w:rsidRPr="001B713F">
        <w:rPr>
          <w:rFonts w:ascii="Arial" w:hAnsi="Arial" w:cs="Arial"/>
          <w:color w:val="201F1E"/>
          <w:sz w:val="20"/>
          <w:szCs w:val="20"/>
        </w:rPr>
        <w:t>risk’ settings as determined by the referring clinician.</w:t>
      </w:r>
    </w:p>
    <w:p w14:paraId="55A5B6B5" w14:textId="263E8A6A" w:rsidR="001B5BAE" w:rsidRPr="001B713F" w:rsidRDefault="004F7141" w:rsidP="00BF1E3E">
      <w:pPr>
        <w:spacing w:after="160" w:line="259" w:lineRule="auto"/>
        <w:rPr>
          <w:rFonts w:ascii="Arial" w:hAnsi="Arial" w:cs="Arial"/>
          <w:color w:val="201F1E"/>
        </w:rPr>
      </w:pPr>
      <w:r w:rsidRPr="001B713F">
        <w:rPr>
          <w:rFonts w:ascii="Arial" w:hAnsi="Arial" w:cs="Arial"/>
          <w:color w:val="201F1E"/>
          <w:lang w:eastAsia="en-AU"/>
        </w:rPr>
        <w:t xml:space="preserve">Clinicians may determine </w:t>
      </w:r>
      <w:r w:rsidR="00C26A0A" w:rsidRPr="001B713F">
        <w:rPr>
          <w:rFonts w:ascii="Arial" w:hAnsi="Arial" w:cs="Arial"/>
          <w:color w:val="201F1E"/>
          <w:lang w:eastAsia="en-AU"/>
        </w:rPr>
        <w:t>other</w:t>
      </w:r>
      <w:r w:rsidRPr="001B713F">
        <w:rPr>
          <w:rFonts w:ascii="Arial" w:hAnsi="Arial" w:cs="Arial"/>
          <w:color w:val="201F1E"/>
          <w:lang w:eastAsia="en-AU"/>
        </w:rPr>
        <w:t xml:space="preserve"> ‘</w:t>
      </w:r>
      <w:r w:rsidR="00C26A0A" w:rsidRPr="001B713F">
        <w:rPr>
          <w:rFonts w:ascii="Arial" w:hAnsi="Arial" w:cs="Arial"/>
          <w:color w:val="201F1E"/>
          <w:lang w:eastAsia="en-AU"/>
        </w:rPr>
        <w:t>AT-RISK</w:t>
      </w:r>
      <w:r w:rsidR="00470C89" w:rsidRPr="001B713F">
        <w:rPr>
          <w:rFonts w:ascii="Arial" w:hAnsi="Arial" w:cs="Arial"/>
          <w:color w:val="201F1E"/>
          <w:lang w:eastAsia="en-AU"/>
        </w:rPr>
        <w:t>’</w:t>
      </w:r>
      <w:r w:rsidRPr="001B713F">
        <w:rPr>
          <w:rFonts w:ascii="Arial" w:hAnsi="Arial" w:cs="Arial"/>
          <w:color w:val="201F1E"/>
          <w:lang w:eastAsia="en-AU"/>
        </w:rPr>
        <w:t xml:space="preserve"> </w:t>
      </w:r>
      <w:r w:rsidR="00470C89" w:rsidRPr="001B713F">
        <w:rPr>
          <w:rFonts w:ascii="Arial" w:hAnsi="Arial" w:cs="Arial"/>
          <w:color w:val="201F1E"/>
          <w:lang w:eastAsia="en-AU"/>
        </w:rPr>
        <w:t xml:space="preserve">SETTINGS </w:t>
      </w:r>
      <w:r w:rsidRPr="001B713F">
        <w:rPr>
          <w:rFonts w:ascii="Arial" w:hAnsi="Arial" w:cs="Arial"/>
          <w:color w:val="201F1E"/>
          <w:lang w:eastAsia="en-AU"/>
        </w:rPr>
        <w:t xml:space="preserve">to </w:t>
      </w:r>
      <w:r w:rsidR="00551F5C" w:rsidRPr="001B713F">
        <w:rPr>
          <w:rFonts w:ascii="Arial" w:hAnsi="Arial" w:cs="Arial"/>
          <w:color w:val="201F1E"/>
          <w:lang w:eastAsia="en-AU"/>
        </w:rPr>
        <w:t>be</w:t>
      </w:r>
      <w:r w:rsidRPr="001B713F">
        <w:rPr>
          <w:rFonts w:ascii="Arial" w:hAnsi="Arial" w:cs="Arial"/>
          <w:color w:val="201F1E"/>
          <w:lang w:eastAsia="en-AU"/>
        </w:rPr>
        <w:t>:</w:t>
      </w:r>
      <w:r w:rsidR="001B5BAE" w:rsidRPr="001B713F">
        <w:rPr>
          <w:rFonts w:ascii="Arial" w:hAnsi="Arial" w:cs="Arial"/>
          <w:color w:val="201F1E"/>
          <w:lang w:eastAsia="en-AU"/>
        </w:rPr>
        <w:t xml:space="preserve"> </w:t>
      </w:r>
    </w:p>
    <w:p w14:paraId="4A635982"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Prison/Justice settings (correctional facilities, detention centres) </w:t>
      </w:r>
    </w:p>
    <w:p w14:paraId="606DACE9"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Aboriginal rural and remote communities </w:t>
      </w:r>
    </w:p>
    <w:p w14:paraId="6A8F5AEE"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Accommodation with shared facilities </w:t>
      </w:r>
    </w:p>
    <w:p w14:paraId="18A05912"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lastRenderedPageBreak/>
        <w:t xml:space="preserve">Defence force operational settings </w:t>
      </w:r>
    </w:p>
    <w:p w14:paraId="25314BB7" w14:textId="5B9C83AE" w:rsidR="007D0EA5"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Boarding schools</w:t>
      </w:r>
    </w:p>
    <w:p w14:paraId="5A85BDA3" w14:textId="78032C7E" w:rsidR="001B5BAE" w:rsidRPr="001B713F" w:rsidRDefault="007D0EA5" w:rsidP="004F7141">
      <w:pPr>
        <w:pStyle w:val="ListParagraph"/>
        <w:numPr>
          <w:ilvl w:val="0"/>
          <w:numId w:val="1"/>
        </w:numPr>
        <w:spacing w:line="276" w:lineRule="auto"/>
        <w:rPr>
          <w:rFonts w:ascii="Arial" w:eastAsiaTheme="minorEastAsia" w:hAnsi="Arial" w:cs="Arial"/>
          <w:sz w:val="20"/>
          <w:szCs w:val="20"/>
        </w:rPr>
      </w:pPr>
      <w:r>
        <w:rPr>
          <w:rFonts w:ascii="Arial" w:eastAsiaTheme="minorEastAsia" w:hAnsi="Arial" w:cs="Arial"/>
          <w:sz w:val="20"/>
          <w:szCs w:val="20"/>
        </w:rPr>
        <w:t>O</w:t>
      </w:r>
      <w:r w:rsidR="001B5BAE" w:rsidRPr="001B713F">
        <w:rPr>
          <w:rFonts w:ascii="Arial" w:eastAsiaTheme="minorEastAsia" w:hAnsi="Arial" w:cs="Arial"/>
          <w:sz w:val="20"/>
          <w:szCs w:val="20"/>
        </w:rPr>
        <w:t xml:space="preserve">ther group residential settings </w:t>
      </w:r>
      <w:r>
        <w:rPr>
          <w:rFonts w:ascii="Arial" w:eastAsiaTheme="minorEastAsia" w:hAnsi="Arial" w:cs="Arial"/>
          <w:sz w:val="20"/>
          <w:szCs w:val="20"/>
        </w:rPr>
        <w:t>(eg. disability)</w:t>
      </w:r>
    </w:p>
    <w:p w14:paraId="57C8F599"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Schools  </w:t>
      </w:r>
    </w:p>
    <w:p w14:paraId="5382D130"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Childcare centres </w:t>
      </w:r>
    </w:p>
    <w:p w14:paraId="5C9FF9C6"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Remote industrial sites with accommodation (e.g. mine sites) </w:t>
      </w:r>
    </w:p>
    <w:p w14:paraId="003E0AE2" w14:textId="77777777" w:rsidR="001B5BAE" w:rsidRPr="001B713F" w:rsidRDefault="001B5BAE" w:rsidP="004F7141">
      <w:pPr>
        <w:pStyle w:val="ListParagraph"/>
        <w:numPr>
          <w:ilvl w:val="0"/>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Certain high-risk work sites where workers are unable to undertake physical distancing or where outbreaks have been identified in the past:  </w:t>
      </w:r>
    </w:p>
    <w:p w14:paraId="67342D6E" w14:textId="77777777" w:rsidR="001B5BAE" w:rsidRPr="001B713F" w:rsidRDefault="001B5BAE" w:rsidP="00A07621">
      <w:pPr>
        <w:pStyle w:val="ListParagraph"/>
        <w:numPr>
          <w:ilvl w:val="1"/>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Meat processing or other manufacturing plants  </w:t>
      </w:r>
    </w:p>
    <w:p w14:paraId="57BFD10B" w14:textId="77777777" w:rsidR="001B5BAE" w:rsidRPr="001B713F" w:rsidRDefault="001B5BAE" w:rsidP="00A07621">
      <w:pPr>
        <w:pStyle w:val="ListParagraph"/>
        <w:numPr>
          <w:ilvl w:val="1"/>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 xml:space="preserve">Restaurants/industrial kitchens  </w:t>
      </w:r>
    </w:p>
    <w:p w14:paraId="74C3736D" w14:textId="77777777" w:rsidR="001B5BAE" w:rsidRPr="001B713F" w:rsidRDefault="001B5BAE" w:rsidP="00A07621">
      <w:pPr>
        <w:pStyle w:val="ListParagraph"/>
        <w:numPr>
          <w:ilvl w:val="1"/>
          <w:numId w:val="1"/>
        </w:numPr>
        <w:spacing w:line="276" w:lineRule="auto"/>
        <w:rPr>
          <w:rFonts w:ascii="Arial" w:eastAsiaTheme="minorEastAsia" w:hAnsi="Arial" w:cs="Arial"/>
          <w:sz w:val="20"/>
          <w:szCs w:val="20"/>
        </w:rPr>
      </w:pPr>
      <w:r w:rsidRPr="001B713F">
        <w:rPr>
          <w:rFonts w:ascii="Arial" w:eastAsiaTheme="minorEastAsia" w:hAnsi="Arial" w:cs="Arial"/>
          <w:sz w:val="20"/>
          <w:szCs w:val="20"/>
        </w:rPr>
        <w:t>Workplaces with highly casualised workforces (who may be less likely to report symptoms)</w:t>
      </w:r>
    </w:p>
    <w:p w14:paraId="1547E9A9" w14:textId="01597980" w:rsidR="0000645C" w:rsidRPr="001B713F" w:rsidRDefault="001B5BAE" w:rsidP="00B67E05">
      <w:pPr>
        <w:pStyle w:val="ListParagraph"/>
        <w:numPr>
          <w:ilvl w:val="1"/>
          <w:numId w:val="1"/>
        </w:numPr>
        <w:spacing w:line="276" w:lineRule="auto"/>
        <w:rPr>
          <w:rFonts w:ascii="Arial" w:hAnsi="Arial" w:cs="Arial"/>
          <w:sz w:val="20"/>
          <w:szCs w:val="20"/>
        </w:rPr>
      </w:pPr>
      <w:r w:rsidRPr="001B713F">
        <w:rPr>
          <w:rFonts w:ascii="Arial" w:eastAsiaTheme="minorEastAsia" w:hAnsi="Arial" w:cs="Arial"/>
          <w:sz w:val="20"/>
          <w:szCs w:val="20"/>
        </w:rPr>
        <w:t xml:space="preserve">Critical infrastructure dependent workplaces – such as electricity worker  </w:t>
      </w:r>
    </w:p>
    <w:p w14:paraId="7D858B31" w14:textId="77777777" w:rsidR="008A695E" w:rsidRDefault="008A695E" w:rsidP="00B67E05">
      <w:pPr>
        <w:pStyle w:val="Heading2"/>
        <w:rPr>
          <w:lang w:val="en-US"/>
        </w:rPr>
      </w:pPr>
    </w:p>
    <w:p w14:paraId="12DEA8BE" w14:textId="05ED593F" w:rsidR="00B67E05" w:rsidRPr="001102AB" w:rsidRDefault="00B67E05" w:rsidP="00B67E05">
      <w:pPr>
        <w:pStyle w:val="Heading2"/>
        <w:rPr>
          <w:lang w:val="en-US"/>
        </w:rPr>
      </w:pPr>
      <w:r>
        <w:rPr>
          <w:lang w:val="en-US"/>
        </w:rPr>
        <w:t>Further</w:t>
      </w:r>
      <w:r w:rsidRPr="001102AB">
        <w:rPr>
          <w:lang w:val="en-US"/>
        </w:rPr>
        <w:t xml:space="preserve"> informatio</w:t>
      </w:r>
      <w:r>
        <w:rPr>
          <w:lang w:val="en-US"/>
        </w:rPr>
        <w:t>n</w:t>
      </w:r>
    </w:p>
    <w:p w14:paraId="02FC4A3C" w14:textId="77777777" w:rsidR="00B67E05" w:rsidRPr="00210156" w:rsidRDefault="00B67E05" w:rsidP="00B67E05">
      <w:pPr>
        <w:pStyle w:val="DHHSbody"/>
        <w:jc w:val="both"/>
        <w:rPr>
          <w:lang w:val="en-US"/>
        </w:rPr>
      </w:pPr>
      <w:r w:rsidRPr="00210156">
        <w:rPr>
          <w:lang w:val="en-US"/>
        </w:rPr>
        <w:t>Call the Department of Health and Human Services on 1300 651 160</w:t>
      </w:r>
      <w:r w:rsidRPr="00210156">
        <w:t xml:space="preserve">. </w:t>
      </w:r>
    </w:p>
    <w:p w14:paraId="23B87EAB" w14:textId="77777777" w:rsidR="00B67E05" w:rsidRPr="00220AC9" w:rsidRDefault="00B67E05" w:rsidP="00B67E05">
      <w:pPr>
        <w:pStyle w:val="DHHSbody"/>
        <w:rPr>
          <w:rFonts w:cs="Arial"/>
        </w:rPr>
      </w:pPr>
      <w:r w:rsidRPr="00A363D0">
        <w:rPr>
          <w:lang w:val="en-US"/>
        </w:rPr>
        <w:t xml:space="preserve">For Victorian </w:t>
      </w:r>
      <w:r w:rsidRPr="00A363D0">
        <w:t>updates</w:t>
      </w:r>
      <w:r w:rsidRPr="00A363D0">
        <w:rPr>
          <w:lang w:val="en-US"/>
        </w:rPr>
        <w:t xml:space="preserve"> to the current incident, go to: </w:t>
      </w:r>
      <w:r w:rsidRPr="00411AA4">
        <w:t>https://www.dhhs.vic.gov.au/coronavirus</w:t>
      </w:r>
    </w:p>
    <w:p w14:paraId="3A24E234" w14:textId="77777777" w:rsidR="00220AC9" w:rsidRPr="00220AC9" w:rsidRDefault="00220AC9" w:rsidP="00220AC9">
      <w:pPr>
        <w:rPr>
          <w:rFonts w:ascii="Arial" w:hAnsi="Arial" w:cs="Arial"/>
        </w:rPr>
      </w:pPr>
    </w:p>
    <w:p w14:paraId="3406AEFF" w14:textId="77777777" w:rsidR="00220AC9" w:rsidRPr="00220AC9" w:rsidRDefault="00220AC9" w:rsidP="00220AC9">
      <w:pPr>
        <w:rPr>
          <w:rFonts w:ascii="Arial" w:hAnsi="Arial" w:cs="Arial"/>
        </w:rPr>
      </w:pPr>
    </w:p>
    <w:p w14:paraId="7F7438C3" w14:textId="77777777" w:rsidR="00220AC9" w:rsidRPr="00220AC9" w:rsidRDefault="00220AC9" w:rsidP="00220AC9">
      <w:pPr>
        <w:rPr>
          <w:rFonts w:ascii="Arial" w:hAnsi="Arial" w:cs="Arial"/>
        </w:rPr>
      </w:pPr>
    </w:p>
    <w:p w14:paraId="28B27FA9" w14:textId="77777777" w:rsidR="00220AC9" w:rsidRPr="00220AC9" w:rsidRDefault="00220AC9" w:rsidP="00220AC9">
      <w:pPr>
        <w:rPr>
          <w:rFonts w:ascii="Arial" w:hAnsi="Arial" w:cs="Arial"/>
        </w:rPr>
      </w:pPr>
    </w:p>
    <w:p w14:paraId="62D842BF" w14:textId="77777777" w:rsidR="00220AC9" w:rsidRPr="00220AC9" w:rsidRDefault="00220AC9" w:rsidP="00220AC9">
      <w:pPr>
        <w:rPr>
          <w:rFonts w:ascii="Arial" w:hAnsi="Arial" w:cs="Arial"/>
        </w:rPr>
      </w:pPr>
    </w:p>
    <w:p w14:paraId="1D8576C0" w14:textId="77777777" w:rsidR="00220AC9" w:rsidRPr="00220AC9" w:rsidRDefault="00220AC9" w:rsidP="00220AC9">
      <w:pPr>
        <w:rPr>
          <w:rFonts w:ascii="Arial" w:hAnsi="Arial" w:cs="Arial"/>
        </w:rPr>
      </w:pPr>
    </w:p>
    <w:p w14:paraId="242963AA" w14:textId="77777777" w:rsidR="00220AC9" w:rsidRPr="00220AC9" w:rsidRDefault="00220AC9" w:rsidP="00220AC9">
      <w:pPr>
        <w:rPr>
          <w:rFonts w:ascii="Arial" w:hAnsi="Arial" w:cs="Arial"/>
        </w:rPr>
      </w:pPr>
    </w:p>
    <w:p w14:paraId="62E14846" w14:textId="77777777" w:rsidR="00220AC9" w:rsidRPr="00220AC9" w:rsidRDefault="00220AC9" w:rsidP="00220AC9">
      <w:pPr>
        <w:rPr>
          <w:rFonts w:ascii="Arial" w:hAnsi="Arial" w:cs="Arial"/>
        </w:rPr>
      </w:pPr>
    </w:p>
    <w:p w14:paraId="779E8543" w14:textId="77777777" w:rsidR="00220AC9" w:rsidRPr="00220AC9" w:rsidRDefault="00220AC9" w:rsidP="00220AC9">
      <w:pPr>
        <w:rPr>
          <w:rFonts w:ascii="Arial" w:hAnsi="Arial" w:cs="Arial"/>
        </w:rPr>
      </w:pPr>
    </w:p>
    <w:p w14:paraId="176B4165" w14:textId="77777777" w:rsidR="00220AC9" w:rsidRPr="00220AC9" w:rsidRDefault="00220AC9" w:rsidP="00220AC9">
      <w:pPr>
        <w:rPr>
          <w:rFonts w:ascii="Arial" w:hAnsi="Arial" w:cs="Arial"/>
        </w:rPr>
      </w:pPr>
    </w:p>
    <w:p w14:paraId="08B88275" w14:textId="77777777" w:rsidR="00220AC9" w:rsidRPr="00220AC9" w:rsidRDefault="00220AC9" w:rsidP="00220AC9">
      <w:pPr>
        <w:rPr>
          <w:rFonts w:ascii="Arial" w:hAnsi="Arial" w:cs="Arial"/>
        </w:rPr>
      </w:pPr>
    </w:p>
    <w:p w14:paraId="29716FEA" w14:textId="77777777" w:rsidR="00220AC9" w:rsidRPr="00220AC9" w:rsidRDefault="00220AC9" w:rsidP="00220AC9">
      <w:pPr>
        <w:rPr>
          <w:rFonts w:ascii="Arial" w:hAnsi="Arial" w:cs="Arial"/>
        </w:rPr>
      </w:pPr>
    </w:p>
    <w:p w14:paraId="7FDF1A54" w14:textId="77777777" w:rsidR="00220AC9" w:rsidRPr="00220AC9" w:rsidRDefault="00220AC9" w:rsidP="00220AC9">
      <w:pPr>
        <w:rPr>
          <w:rFonts w:ascii="Arial" w:hAnsi="Arial" w:cs="Arial"/>
        </w:rPr>
      </w:pPr>
    </w:p>
    <w:p w14:paraId="2D01FCCE" w14:textId="77777777" w:rsidR="00220AC9" w:rsidRPr="00220AC9" w:rsidRDefault="00220AC9" w:rsidP="00220AC9">
      <w:pPr>
        <w:rPr>
          <w:rFonts w:ascii="Arial" w:hAnsi="Arial" w:cs="Arial"/>
        </w:rPr>
      </w:pPr>
    </w:p>
    <w:p w14:paraId="404C4114" w14:textId="77777777" w:rsidR="00220AC9" w:rsidRPr="00220AC9" w:rsidRDefault="00220AC9" w:rsidP="00220AC9">
      <w:pPr>
        <w:rPr>
          <w:rFonts w:ascii="Arial" w:hAnsi="Arial" w:cs="Arial"/>
        </w:rPr>
      </w:pPr>
    </w:p>
    <w:p w14:paraId="486978BA" w14:textId="77777777" w:rsidR="00220AC9" w:rsidRPr="00220AC9" w:rsidRDefault="00220AC9" w:rsidP="00220AC9">
      <w:pPr>
        <w:rPr>
          <w:rFonts w:ascii="Arial" w:hAnsi="Arial" w:cs="Arial"/>
        </w:rPr>
      </w:pPr>
    </w:p>
    <w:p w14:paraId="114956F5" w14:textId="77777777" w:rsidR="00220AC9" w:rsidRPr="00220AC9" w:rsidRDefault="00220AC9" w:rsidP="00220AC9">
      <w:pPr>
        <w:rPr>
          <w:rFonts w:ascii="Arial" w:hAnsi="Arial" w:cs="Arial"/>
        </w:rPr>
      </w:pPr>
    </w:p>
    <w:p w14:paraId="4599B13F" w14:textId="77777777" w:rsidR="00220AC9" w:rsidRPr="00220AC9" w:rsidRDefault="00220AC9" w:rsidP="00220AC9">
      <w:pPr>
        <w:rPr>
          <w:rFonts w:ascii="Arial" w:hAnsi="Arial" w:cs="Arial"/>
        </w:rPr>
      </w:pPr>
    </w:p>
    <w:p w14:paraId="3431993A" w14:textId="77777777" w:rsidR="00220AC9" w:rsidRPr="00220AC9" w:rsidRDefault="00220AC9" w:rsidP="00220AC9">
      <w:pPr>
        <w:rPr>
          <w:rFonts w:ascii="Arial" w:hAnsi="Arial" w:cs="Arial"/>
        </w:rPr>
      </w:pPr>
    </w:p>
    <w:p w14:paraId="6DD009A7" w14:textId="77777777" w:rsidR="00220AC9" w:rsidRPr="00220AC9" w:rsidRDefault="00220AC9" w:rsidP="00220AC9">
      <w:pPr>
        <w:rPr>
          <w:rFonts w:ascii="Arial" w:hAnsi="Arial" w:cs="Arial"/>
        </w:rPr>
      </w:pPr>
    </w:p>
    <w:sectPr w:rsidR="00220AC9" w:rsidRPr="00220AC9" w:rsidSect="00220AC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28F3F" w14:textId="77777777" w:rsidR="00655F1C" w:rsidRDefault="00655F1C" w:rsidP="00220AC9">
      <w:r>
        <w:separator/>
      </w:r>
    </w:p>
  </w:endnote>
  <w:endnote w:type="continuationSeparator" w:id="0">
    <w:p w14:paraId="08E25377" w14:textId="77777777" w:rsidR="00655F1C" w:rsidRDefault="00655F1C" w:rsidP="002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7BBE" w14:textId="77777777" w:rsidR="009B5463" w:rsidRDefault="009B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2BFB" w14:textId="77777777" w:rsidR="00220AC9" w:rsidRDefault="00220AC9">
    <w:pPr>
      <w:pStyle w:val="Footer"/>
    </w:pPr>
    <w:r>
      <w:rPr>
        <w:noProof/>
        <w:lang w:eastAsia="en-AU"/>
      </w:rPr>
      <w:drawing>
        <wp:anchor distT="0" distB="0" distL="114300" distR="114300" simplePos="0" relativeHeight="251659264" behindDoc="0" locked="0" layoutInCell="0" allowOverlap="1" wp14:anchorId="7D879F30" wp14:editId="56F30306">
          <wp:simplePos x="0" y="0"/>
          <wp:positionH relativeFrom="page">
            <wp:align>left</wp:align>
          </wp:positionH>
          <wp:positionV relativeFrom="page">
            <wp:posOffset>9888855</wp:posOffset>
          </wp:positionV>
          <wp:extent cx="7561580" cy="791210"/>
          <wp:effectExtent l="0" t="0" r="1270" b="889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F680" w14:textId="77777777" w:rsidR="009B5463" w:rsidRDefault="009B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B457" w14:textId="77777777" w:rsidR="00655F1C" w:rsidRDefault="00655F1C" w:rsidP="00220AC9">
      <w:r>
        <w:separator/>
      </w:r>
    </w:p>
  </w:footnote>
  <w:footnote w:type="continuationSeparator" w:id="0">
    <w:p w14:paraId="3046986E" w14:textId="77777777" w:rsidR="00655F1C" w:rsidRDefault="00655F1C" w:rsidP="0022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76DF" w14:textId="77777777" w:rsidR="009B5463" w:rsidRDefault="009B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7FCA" w14:textId="77777777" w:rsidR="009B5463" w:rsidRDefault="009B5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987C" w14:textId="77777777" w:rsidR="009B5463" w:rsidRDefault="009B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42DB"/>
    <w:multiLevelType w:val="hybridMultilevel"/>
    <w:tmpl w:val="3334A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0928F8"/>
    <w:multiLevelType w:val="hybridMultilevel"/>
    <w:tmpl w:val="EAC65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4F6CC1"/>
    <w:multiLevelType w:val="hybridMultilevel"/>
    <w:tmpl w:val="1140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72736AF"/>
    <w:multiLevelType w:val="hybridMultilevel"/>
    <w:tmpl w:val="44D05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84019E"/>
    <w:multiLevelType w:val="hybridMultilevel"/>
    <w:tmpl w:val="8832640A"/>
    <w:lvl w:ilvl="0" w:tplc="0C09000F">
      <w:start w:val="1"/>
      <w:numFmt w:val="decimal"/>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C9"/>
    <w:rsid w:val="0000645C"/>
    <w:rsid w:val="00053099"/>
    <w:rsid w:val="00062FDB"/>
    <w:rsid w:val="000A748F"/>
    <w:rsid w:val="00186FFA"/>
    <w:rsid w:val="001B3A76"/>
    <w:rsid w:val="001B5BAE"/>
    <w:rsid w:val="001B713F"/>
    <w:rsid w:val="001D0016"/>
    <w:rsid w:val="001E16E2"/>
    <w:rsid w:val="00220AC9"/>
    <w:rsid w:val="00241411"/>
    <w:rsid w:val="00253653"/>
    <w:rsid w:val="002D163B"/>
    <w:rsid w:val="00301FFC"/>
    <w:rsid w:val="00333995"/>
    <w:rsid w:val="00393491"/>
    <w:rsid w:val="0042405E"/>
    <w:rsid w:val="00470C89"/>
    <w:rsid w:val="00474425"/>
    <w:rsid w:val="004A4650"/>
    <w:rsid w:val="004E4274"/>
    <w:rsid w:val="004F7141"/>
    <w:rsid w:val="00551F5C"/>
    <w:rsid w:val="0062582D"/>
    <w:rsid w:val="00655F1C"/>
    <w:rsid w:val="00694F60"/>
    <w:rsid w:val="006E7F3A"/>
    <w:rsid w:val="00734F75"/>
    <w:rsid w:val="00744A85"/>
    <w:rsid w:val="007827DE"/>
    <w:rsid w:val="007C1670"/>
    <w:rsid w:val="007D0EA5"/>
    <w:rsid w:val="007F569B"/>
    <w:rsid w:val="00833128"/>
    <w:rsid w:val="008A695E"/>
    <w:rsid w:val="008B78C8"/>
    <w:rsid w:val="009439F1"/>
    <w:rsid w:val="00972990"/>
    <w:rsid w:val="00976811"/>
    <w:rsid w:val="009B5463"/>
    <w:rsid w:val="009C41D8"/>
    <w:rsid w:val="00A01D4E"/>
    <w:rsid w:val="00A021C1"/>
    <w:rsid w:val="00A07621"/>
    <w:rsid w:val="00B57909"/>
    <w:rsid w:val="00B67E05"/>
    <w:rsid w:val="00B961ED"/>
    <w:rsid w:val="00BB49DC"/>
    <w:rsid w:val="00BF1E3E"/>
    <w:rsid w:val="00C05643"/>
    <w:rsid w:val="00C15557"/>
    <w:rsid w:val="00C26A0A"/>
    <w:rsid w:val="00C8406B"/>
    <w:rsid w:val="00D15575"/>
    <w:rsid w:val="00D423AF"/>
    <w:rsid w:val="00D4793E"/>
    <w:rsid w:val="00DC4455"/>
    <w:rsid w:val="00E16817"/>
    <w:rsid w:val="00E34C1F"/>
    <w:rsid w:val="00EA7139"/>
    <w:rsid w:val="00F43C9F"/>
    <w:rsid w:val="00FA0E72"/>
    <w:rsid w:val="00FB308D"/>
    <w:rsid w:val="00FE5CF0"/>
    <w:rsid w:val="00FF6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9DBA4"/>
  <w15:chartTrackingRefBased/>
  <w15:docId w15:val="{02DA372E-B1C8-48B1-B415-135D54D0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220AC9"/>
    <w:pPr>
      <w:spacing w:after="0" w:line="240" w:lineRule="auto"/>
    </w:pPr>
    <w:rPr>
      <w:rFonts w:ascii="Cambria" w:eastAsia="Times New Roman" w:hAnsi="Cambria" w:cs="Times New Roman"/>
      <w:sz w:val="20"/>
      <w:szCs w:val="20"/>
    </w:rPr>
  </w:style>
  <w:style w:type="paragraph" w:styleId="Heading1">
    <w:name w:val="heading 1"/>
    <w:basedOn w:val="Normal"/>
    <w:next w:val="Normal"/>
    <w:link w:val="Heading1Char"/>
    <w:uiPriority w:val="9"/>
    <w:qFormat/>
    <w:rsid w:val="001B3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1"/>
    <w:qFormat/>
    <w:rsid w:val="00220AC9"/>
    <w:pPr>
      <w:keepNext/>
      <w:keepLines/>
      <w:spacing w:before="240" w:after="90" w:line="320" w:lineRule="atLeast"/>
      <w:outlineLvl w:val="1"/>
    </w:pPr>
    <w:rPr>
      <w:rFonts w:ascii="Arial" w:eastAsia="Times New Roman" w:hAnsi="Arial" w:cs="Times New Roman"/>
      <w:b/>
      <w:color w:val="004C97"/>
      <w:sz w:val="28"/>
      <w:szCs w:val="28"/>
    </w:rPr>
  </w:style>
  <w:style w:type="paragraph" w:styleId="Heading3">
    <w:name w:val="heading 3"/>
    <w:basedOn w:val="Normal"/>
    <w:next w:val="Normal"/>
    <w:link w:val="Heading3Char"/>
    <w:uiPriority w:val="9"/>
    <w:unhideWhenUsed/>
    <w:qFormat/>
    <w:rsid w:val="002D163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AC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20AC9"/>
    <w:rPr>
      <w:rFonts w:ascii="Segoe UI" w:hAnsi="Segoe UI" w:cs="Segoe UI"/>
      <w:sz w:val="18"/>
      <w:szCs w:val="18"/>
    </w:rPr>
  </w:style>
  <w:style w:type="paragraph" w:styleId="Header">
    <w:name w:val="header"/>
    <w:basedOn w:val="Normal"/>
    <w:link w:val="HeaderChar"/>
    <w:uiPriority w:val="99"/>
    <w:unhideWhenUsed/>
    <w:rsid w:val="00220AC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AC9"/>
  </w:style>
  <w:style w:type="paragraph" w:styleId="Footer">
    <w:name w:val="footer"/>
    <w:basedOn w:val="Normal"/>
    <w:link w:val="FooterChar"/>
    <w:uiPriority w:val="99"/>
    <w:unhideWhenUsed/>
    <w:rsid w:val="00220AC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AC9"/>
  </w:style>
  <w:style w:type="paragraph" w:customStyle="1" w:styleId="DHHSmainsubheading">
    <w:name w:val="DHHS main subheading"/>
    <w:uiPriority w:val="8"/>
    <w:rsid w:val="00220AC9"/>
    <w:pPr>
      <w:spacing w:after="0" w:line="240" w:lineRule="auto"/>
    </w:pPr>
    <w:rPr>
      <w:rFonts w:ascii="Arial" w:eastAsia="Times New Roman" w:hAnsi="Arial" w:cs="Times New Roman"/>
      <w:color w:val="FFFFFF"/>
      <w:sz w:val="28"/>
      <w:szCs w:val="24"/>
    </w:rPr>
  </w:style>
  <w:style w:type="paragraph" w:customStyle="1" w:styleId="Healthmainheading">
    <w:name w:val="Health main heading"/>
    <w:rsid w:val="00220AC9"/>
    <w:pPr>
      <w:spacing w:after="0" w:line="240" w:lineRule="auto"/>
    </w:pPr>
    <w:rPr>
      <w:rFonts w:ascii="Arial" w:eastAsia="Times New Roman" w:hAnsi="Arial" w:cs="Times New Roman"/>
      <w:color w:val="FFFFFF"/>
      <w:sz w:val="44"/>
      <w:szCs w:val="24"/>
    </w:rPr>
  </w:style>
  <w:style w:type="character" w:customStyle="1" w:styleId="Heading2Char">
    <w:name w:val="Heading 2 Char"/>
    <w:basedOn w:val="DefaultParagraphFont"/>
    <w:link w:val="Heading2"/>
    <w:uiPriority w:val="1"/>
    <w:rsid w:val="00220AC9"/>
    <w:rPr>
      <w:rFonts w:ascii="Arial" w:eastAsia="Times New Roman" w:hAnsi="Arial" w:cs="Times New Roman"/>
      <w:b/>
      <w:color w:val="004C97"/>
      <w:sz w:val="28"/>
      <w:szCs w:val="28"/>
    </w:rPr>
  </w:style>
  <w:style w:type="paragraph" w:customStyle="1" w:styleId="xmsonormal">
    <w:name w:val="x_msonormal"/>
    <w:basedOn w:val="Normal"/>
    <w:rsid w:val="001B5BAE"/>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1B5BA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B3A76"/>
    <w:rPr>
      <w:rFonts w:asciiTheme="majorHAnsi" w:eastAsiaTheme="majorEastAsia" w:hAnsiTheme="majorHAnsi" w:cstheme="majorBidi"/>
      <w:color w:val="2F5496" w:themeColor="accent1" w:themeShade="BF"/>
      <w:sz w:val="32"/>
      <w:szCs w:val="32"/>
    </w:rPr>
  </w:style>
  <w:style w:type="paragraph" w:customStyle="1" w:styleId="DHHSbody">
    <w:name w:val="DHHS body"/>
    <w:link w:val="DHHSbodyChar"/>
    <w:qFormat/>
    <w:rsid w:val="001B3A76"/>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1B3A76"/>
    <w:pPr>
      <w:numPr>
        <w:numId w:val="4"/>
      </w:numPr>
      <w:spacing w:after="40"/>
      <w:ind w:left="720" w:hanging="360"/>
    </w:pPr>
  </w:style>
  <w:style w:type="paragraph" w:customStyle="1" w:styleId="DHHSbullet2">
    <w:name w:val="DHHS bullet 2"/>
    <w:basedOn w:val="DHHSbody"/>
    <w:uiPriority w:val="2"/>
    <w:qFormat/>
    <w:rsid w:val="001B3A76"/>
    <w:pPr>
      <w:numPr>
        <w:ilvl w:val="1"/>
        <w:numId w:val="4"/>
      </w:numPr>
      <w:spacing w:after="40"/>
      <w:ind w:left="1440" w:hanging="360"/>
    </w:pPr>
  </w:style>
  <w:style w:type="numbering" w:customStyle="1" w:styleId="ZZBullets">
    <w:name w:val="ZZ Bullets"/>
    <w:rsid w:val="001B3A76"/>
    <w:pPr>
      <w:numPr>
        <w:numId w:val="4"/>
      </w:numPr>
    </w:pPr>
  </w:style>
  <w:style w:type="character" w:customStyle="1" w:styleId="DHHSbodyChar">
    <w:name w:val="DHHS body Char"/>
    <w:basedOn w:val="DefaultParagraphFont"/>
    <w:link w:val="DHHSbody"/>
    <w:locked/>
    <w:rsid w:val="001B3A76"/>
    <w:rPr>
      <w:rFonts w:ascii="Arial" w:eastAsia="Times" w:hAnsi="Arial" w:cs="Times New Roman"/>
      <w:sz w:val="20"/>
      <w:szCs w:val="20"/>
    </w:rPr>
  </w:style>
  <w:style w:type="character" w:customStyle="1" w:styleId="normaltextrun">
    <w:name w:val="normaltextrun"/>
    <w:basedOn w:val="DefaultParagraphFont"/>
    <w:rsid w:val="001B3A76"/>
  </w:style>
  <w:style w:type="character" w:customStyle="1" w:styleId="eop">
    <w:name w:val="eop"/>
    <w:basedOn w:val="DefaultParagraphFont"/>
    <w:rsid w:val="001B3A76"/>
  </w:style>
  <w:style w:type="character" w:styleId="CommentReference">
    <w:name w:val="annotation reference"/>
    <w:basedOn w:val="DefaultParagraphFont"/>
    <w:uiPriority w:val="99"/>
    <w:semiHidden/>
    <w:unhideWhenUsed/>
    <w:rsid w:val="00053099"/>
    <w:rPr>
      <w:sz w:val="16"/>
      <w:szCs w:val="16"/>
    </w:rPr>
  </w:style>
  <w:style w:type="paragraph" w:styleId="CommentText">
    <w:name w:val="annotation text"/>
    <w:basedOn w:val="Normal"/>
    <w:link w:val="CommentTextChar"/>
    <w:uiPriority w:val="99"/>
    <w:semiHidden/>
    <w:unhideWhenUsed/>
    <w:rsid w:val="00053099"/>
  </w:style>
  <w:style w:type="character" w:customStyle="1" w:styleId="CommentTextChar">
    <w:name w:val="Comment Text Char"/>
    <w:basedOn w:val="DefaultParagraphFont"/>
    <w:link w:val="CommentText"/>
    <w:uiPriority w:val="99"/>
    <w:semiHidden/>
    <w:rsid w:val="0005309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53099"/>
    <w:rPr>
      <w:b/>
      <w:bCs/>
    </w:rPr>
  </w:style>
  <w:style w:type="character" w:customStyle="1" w:styleId="CommentSubjectChar">
    <w:name w:val="Comment Subject Char"/>
    <w:basedOn w:val="CommentTextChar"/>
    <w:link w:val="CommentSubject"/>
    <w:uiPriority w:val="99"/>
    <w:semiHidden/>
    <w:rsid w:val="00053099"/>
    <w:rPr>
      <w:rFonts w:ascii="Cambria" w:eastAsia="Times New Roman" w:hAnsi="Cambria" w:cs="Times New Roman"/>
      <w:b/>
      <w:bCs/>
      <w:sz w:val="20"/>
      <w:szCs w:val="20"/>
    </w:rPr>
  </w:style>
  <w:style w:type="character" w:customStyle="1" w:styleId="Heading3Char">
    <w:name w:val="Heading 3 Char"/>
    <w:basedOn w:val="DefaultParagraphFont"/>
    <w:link w:val="Heading3"/>
    <w:uiPriority w:val="9"/>
    <w:rsid w:val="002D163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6" ma:contentTypeDescription="Create a new document." ma:contentTypeScope="" ma:versionID="be357075599cf1aeb23b8be20ae7707e">
  <xsd:schema xmlns:xsd="http://www.w3.org/2001/XMLSchema" xmlns:xs="http://www.w3.org/2001/XMLSchema" xmlns:p="http://schemas.microsoft.com/office/2006/metadata/properties" xmlns:ns2="c378ccb1-c36c-45a5-a9da-958dfb7ff67d" xmlns:ns3="9c874936-1b7e-4ddd-8e84-d13757395ce1" targetNamespace="http://schemas.microsoft.com/office/2006/metadata/properties" ma:root="true" ma:fieldsID="7fcabaf60441db73a99e9fe71ca90492" ns2:_="" ns3:_="">
    <xsd:import namespace="c378ccb1-c36c-45a5-a9da-958dfb7ff67d"/>
    <xsd:import namespace="9c874936-1b7e-4ddd-8e84-d13757395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DC52C-93DE-4419-947A-7904CDF1791F}">
  <ds:schemaRefs>
    <ds:schemaRef ds:uri="http://schemas.microsoft.com/sharepoint/v3/contenttype/forms"/>
  </ds:schemaRefs>
</ds:datastoreItem>
</file>

<file path=customXml/itemProps2.xml><?xml version="1.0" encoding="utf-8"?>
<ds:datastoreItem xmlns:ds="http://schemas.openxmlformats.org/officeDocument/2006/customXml" ds:itemID="{DC0A0DDA-A323-4B5F-AEE8-F5A700CF3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D5110-7D37-44DA-ABE1-C6D520A271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Prokos (DHHS)</dc:creator>
  <cp:keywords/>
  <dc:description/>
  <cp:lastModifiedBy>Claire James</cp:lastModifiedBy>
  <cp:revision>2</cp:revision>
  <cp:lastPrinted>2020-05-18T08:57:00Z</cp:lastPrinted>
  <dcterms:created xsi:type="dcterms:W3CDTF">2020-05-20T01:10:00Z</dcterms:created>
  <dcterms:modified xsi:type="dcterms:W3CDTF">2020-05-20T01:10:00Z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0x0101004AF800C5A38DC2488B0DA36049F51BA1</vt:lpwstr>
  </property>
</Properties>
</file>