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4081" w14:textId="77777777" w:rsidR="00462E1E" w:rsidRPr="00A15216" w:rsidRDefault="00462E1E" w:rsidP="00462E1E">
      <w:pPr>
        <w:pStyle w:val="Title"/>
        <w:rPr>
          <w:color w:val="003F68"/>
          <w:sz w:val="44"/>
          <w:szCs w:val="44"/>
        </w:rPr>
      </w:pPr>
      <w:r>
        <w:rPr>
          <w:noProof/>
          <w:color w:val="646464"/>
          <w:sz w:val="20"/>
          <w:szCs w:val="20"/>
          <w:lang w:val="en-AU" w:eastAsia="en-AU"/>
        </w:rPr>
        <w:drawing>
          <wp:anchor distT="0" distB="0" distL="114300" distR="114300" simplePos="0" relativeHeight="251660288" behindDoc="1" locked="0" layoutInCell="1" allowOverlap="1" wp14:anchorId="04A8943C" wp14:editId="74E996F6">
            <wp:simplePos x="0" y="0"/>
            <wp:positionH relativeFrom="page">
              <wp:posOffset>3867150</wp:posOffset>
            </wp:positionH>
            <wp:positionV relativeFrom="paragraph">
              <wp:posOffset>-916940</wp:posOffset>
            </wp:positionV>
            <wp:extent cx="4036943" cy="2315183"/>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corner graphic_crim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6943" cy="2315183"/>
                    </a:xfrm>
                    <a:prstGeom prst="rect">
                      <a:avLst/>
                    </a:prstGeom>
                  </pic:spPr>
                </pic:pic>
              </a:graphicData>
            </a:graphic>
            <wp14:sizeRelH relativeFrom="page">
              <wp14:pctWidth>0</wp14:pctWidth>
            </wp14:sizeRelH>
            <wp14:sizeRelV relativeFrom="page">
              <wp14:pctHeight>0</wp14:pctHeight>
            </wp14:sizeRelV>
          </wp:anchor>
        </w:drawing>
      </w:r>
      <w:r w:rsidRPr="00A15216">
        <w:rPr>
          <w:color w:val="003F68"/>
          <w:sz w:val="44"/>
          <w:szCs w:val="44"/>
        </w:rPr>
        <w:t>Expression of Interest</w:t>
      </w:r>
    </w:p>
    <w:p w14:paraId="382D6CCB" w14:textId="77777777" w:rsidR="00462E1E" w:rsidRDefault="00462E1E" w:rsidP="00462E1E">
      <w:pPr>
        <w:pStyle w:val="Title"/>
        <w:rPr>
          <w:lang w:val="en-AU"/>
        </w:rPr>
      </w:pPr>
      <w:r w:rsidRPr="00462E1E">
        <w:rPr>
          <w:lang w:val="en-AU"/>
        </w:rPr>
        <w:t xml:space="preserve">Seeking expression of </w:t>
      </w:r>
    </w:p>
    <w:p w14:paraId="11D22245" w14:textId="0CF22D3E" w:rsidR="00462E1E" w:rsidRDefault="007130D6" w:rsidP="00462E1E">
      <w:pPr>
        <w:pStyle w:val="Title"/>
        <w:rPr>
          <w:lang w:val="en-AU"/>
        </w:rPr>
      </w:pPr>
      <w:proofErr w:type="gramStart"/>
      <w:r>
        <w:rPr>
          <w:lang w:val="en-AU"/>
        </w:rPr>
        <w:t>interest</w:t>
      </w:r>
      <w:proofErr w:type="gramEnd"/>
      <w:r>
        <w:rPr>
          <w:lang w:val="en-AU"/>
        </w:rPr>
        <w:t xml:space="preserve"> from general p</w:t>
      </w:r>
      <w:r w:rsidR="00462E1E" w:rsidRPr="00462E1E">
        <w:rPr>
          <w:lang w:val="en-AU"/>
        </w:rPr>
        <w:t>ractice</w:t>
      </w:r>
      <w:r w:rsidR="00462E1E">
        <w:rPr>
          <w:lang w:val="en-AU"/>
        </w:rPr>
        <w:t xml:space="preserve">s </w:t>
      </w:r>
    </w:p>
    <w:p w14:paraId="0E427223" w14:textId="0F9ED7B4" w:rsidR="00462E1E" w:rsidRPr="00462E1E" w:rsidRDefault="00462E1E" w:rsidP="00462E1E">
      <w:pPr>
        <w:pStyle w:val="Title"/>
        <w:rPr>
          <w:lang w:val="en-AU"/>
        </w:rPr>
      </w:pPr>
      <w:r>
        <w:rPr>
          <w:lang w:val="en-AU"/>
        </w:rPr>
        <w:t>Rising Risk Project</w:t>
      </w:r>
    </w:p>
    <w:p w14:paraId="26215C91" w14:textId="77777777" w:rsidR="00462E1E" w:rsidRPr="00462E1E" w:rsidRDefault="00462E1E" w:rsidP="00462E1E">
      <w:pPr>
        <w:spacing w:after="0" w:line="240" w:lineRule="auto"/>
        <w:rPr>
          <w:rFonts w:cs="Arial"/>
          <w:color w:val="003F68"/>
        </w:rPr>
      </w:pPr>
    </w:p>
    <w:p w14:paraId="68E8F4D3" w14:textId="1D8E435E" w:rsidR="00462E1E" w:rsidRPr="007130D6" w:rsidRDefault="00462E1E" w:rsidP="007130D6">
      <w:pPr>
        <w:pStyle w:val="Title"/>
        <w:rPr>
          <w:rStyle w:val="SubtleEmphasis"/>
          <w:color w:val="C00000"/>
          <w:szCs w:val="24"/>
        </w:rPr>
      </w:pPr>
      <w:r w:rsidRPr="007130D6">
        <w:rPr>
          <w:iCs/>
          <w:sz w:val="24"/>
          <w:szCs w:val="24"/>
          <w:lang w:val="en-AU"/>
        </w:rPr>
        <w:t>What is the Rising Risk Project?</w:t>
      </w:r>
    </w:p>
    <w:p w14:paraId="4C052DCD" w14:textId="77777777" w:rsidR="00462E1E" w:rsidRPr="007875BD" w:rsidRDefault="00462E1E" w:rsidP="00462E1E">
      <w:pPr>
        <w:spacing w:after="0" w:line="240" w:lineRule="auto"/>
        <w:rPr>
          <w:rStyle w:val="SubtleEmphasis"/>
          <w:i/>
          <w:color w:val="C00000"/>
          <w:szCs w:val="24"/>
        </w:rPr>
      </w:pPr>
    </w:p>
    <w:p w14:paraId="46B75B7A" w14:textId="75870DE8" w:rsidR="00462E1E" w:rsidRPr="00462E1E" w:rsidRDefault="007130D6" w:rsidP="00462E1E">
      <w:pPr>
        <w:spacing w:after="0" w:line="240" w:lineRule="auto"/>
        <w:rPr>
          <w:rFonts w:cs="Arial"/>
          <w:color w:val="003F68"/>
        </w:rPr>
      </w:pPr>
      <w:r>
        <w:rPr>
          <w:rFonts w:cs="Arial"/>
          <w:color w:val="003F68"/>
        </w:rPr>
        <w:t>In Melbourne’s north e</w:t>
      </w:r>
      <w:r w:rsidR="00462E1E" w:rsidRPr="00462E1E">
        <w:rPr>
          <w:rFonts w:cs="Arial"/>
          <w:color w:val="003F68"/>
        </w:rPr>
        <w:t>ast region, it is estimated</w:t>
      </w:r>
      <w:r>
        <w:rPr>
          <w:rFonts w:cs="Arial"/>
          <w:color w:val="003F68"/>
        </w:rPr>
        <w:t xml:space="preserve"> that around 15-35 per cent</w:t>
      </w:r>
      <w:r w:rsidR="00462E1E" w:rsidRPr="00462E1E">
        <w:rPr>
          <w:rFonts w:cs="Arial"/>
          <w:color w:val="003F68"/>
        </w:rPr>
        <w:t xml:space="preserve"> of the population has chronic and complex needs or are at rising risk of developing complex needs</w:t>
      </w:r>
      <w:r w:rsidR="00462E1E" w:rsidRPr="00462E1E">
        <w:rPr>
          <w:rFonts w:cs="Arial"/>
          <w:color w:val="003F68"/>
          <w:vertAlign w:val="superscript"/>
        </w:rPr>
        <w:footnoteReference w:id="1"/>
      </w:r>
      <w:r w:rsidR="00462E1E" w:rsidRPr="00462E1E">
        <w:rPr>
          <w:rFonts w:cs="Arial"/>
          <w:color w:val="003F68"/>
        </w:rPr>
        <w:t>. The rising risk project led by EMPHN is focusing on the population in the Banyule and Nillumbik local government areas, who are at rising risk of preventable hospital admissions and increased health service utilisation. There is real value and benefit in proactively identifying the rising risk cohort within primary health, understand</w:t>
      </w:r>
      <w:r w:rsidR="00812C94">
        <w:rPr>
          <w:rFonts w:cs="Arial"/>
          <w:color w:val="003F68"/>
        </w:rPr>
        <w:t>ing</w:t>
      </w:r>
      <w:r w:rsidR="00462E1E" w:rsidRPr="00462E1E">
        <w:rPr>
          <w:rFonts w:cs="Arial"/>
          <w:color w:val="003F68"/>
        </w:rPr>
        <w:t xml:space="preserve"> them and ultimately put</w:t>
      </w:r>
      <w:r w:rsidR="00812C94">
        <w:rPr>
          <w:rFonts w:cs="Arial"/>
          <w:color w:val="003F68"/>
        </w:rPr>
        <w:t>ting</w:t>
      </w:r>
      <w:bookmarkStart w:id="0" w:name="_GoBack"/>
      <w:bookmarkEnd w:id="0"/>
      <w:r w:rsidR="00462E1E" w:rsidRPr="00462E1E">
        <w:rPr>
          <w:rFonts w:cs="Arial"/>
          <w:color w:val="003F68"/>
        </w:rPr>
        <w:t xml:space="preserve"> in place an intervention that keeps the rising risk population healthier for longer.</w:t>
      </w:r>
    </w:p>
    <w:p w14:paraId="33EEB9A2" w14:textId="77777777" w:rsidR="00462E1E" w:rsidRDefault="00462E1E" w:rsidP="00462E1E">
      <w:pPr>
        <w:spacing w:after="0" w:line="240" w:lineRule="auto"/>
        <w:rPr>
          <w:rFonts w:cs="Arial"/>
          <w:color w:val="003F68"/>
        </w:rPr>
      </w:pPr>
    </w:p>
    <w:p w14:paraId="033D3B5B" w14:textId="3367E5FC" w:rsidR="00462E1E" w:rsidRPr="00462E1E" w:rsidRDefault="00462E1E" w:rsidP="00462E1E">
      <w:pPr>
        <w:spacing w:after="0" w:line="240" w:lineRule="auto"/>
        <w:rPr>
          <w:rFonts w:cs="Arial"/>
          <w:color w:val="003F68"/>
        </w:rPr>
      </w:pPr>
      <w:r w:rsidRPr="00462E1E">
        <w:rPr>
          <w:rFonts w:cs="Arial"/>
          <w:color w:val="003F68"/>
        </w:rPr>
        <w:t xml:space="preserve">Risk stratification for the rising risk cohort is fairly new in the Australian context and not much is known about this population. Therefore, the first stage of the rising risk project is exploratory in nature and aims to work in collaboration and partnership with general practices to explore and better understand the rising risk cohort and their characteristics. Ultimately building on the body of knowledge gained from the first stage of the project, stage two of the project will focus on implementing an intervention for the rising risk cohort in the defined catchment. </w:t>
      </w:r>
    </w:p>
    <w:p w14:paraId="03601BE5" w14:textId="77777777" w:rsidR="00462E1E" w:rsidRDefault="00462E1E" w:rsidP="00462E1E">
      <w:pPr>
        <w:spacing w:after="0" w:line="240" w:lineRule="auto"/>
        <w:rPr>
          <w:rFonts w:cs="Arial"/>
          <w:color w:val="003F68"/>
        </w:rPr>
      </w:pPr>
    </w:p>
    <w:p w14:paraId="2E3F98E7" w14:textId="6DC64ADA" w:rsidR="00462E1E" w:rsidRDefault="00462E1E" w:rsidP="00462E1E">
      <w:pPr>
        <w:spacing w:after="0" w:line="240" w:lineRule="auto"/>
        <w:rPr>
          <w:rFonts w:cs="Arial"/>
          <w:color w:val="003F68"/>
        </w:rPr>
      </w:pPr>
      <w:r w:rsidRPr="00462E1E">
        <w:rPr>
          <w:rFonts w:cs="Arial"/>
          <w:color w:val="003F68"/>
        </w:rPr>
        <w:t>It is anticipated that the stag</w:t>
      </w:r>
      <w:r w:rsidR="007130D6">
        <w:rPr>
          <w:rFonts w:cs="Arial"/>
          <w:color w:val="003F68"/>
        </w:rPr>
        <w:t>e one of the project will take four</w:t>
      </w:r>
      <w:r w:rsidRPr="00462E1E">
        <w:rPr>
          <w:rFonts w:cs="Arial"/>
          <w:color w:val="003F68"/>
        </w:rPr>
        <w:t xml:space="preserve"> months, June 2018 – September 2018. Project stage two to follow in early 2019.</w:t>
      </w:r>
    </w:p>
    <w:p w14:paraId="04262DC2" w14:textId="77777777" w:rsidR="00462E1E" w:rsidRPr="00462E1E" w:rsidRDefault="00462E1E" w:rsidP="00F85349">
      <w:pPr>
        <w:rPr>
          <w:b/>
        </w:rPr>
      </w:pPr>
    </w:p>
    <w:p w14:paraId="1FBF6B24" w14:textId="2A8021E7" w:rsidR="00462E1E" w:rsidRPr="007130D6" w:rsidRDefault="007130D6" w:rsidP="007130D6">
      <w:pPr>
        <w:pStyle w:val="Title"/>
        <w:rPr>
          <w:iCs/>
          <w:sz w:val="24"/>
          <w:szCs w:val="24"/>
          <w:lang w:val="en-AU"/>
        </w:rPr>
      </w:pPr>
      <w:r>
        <w:rPr>
          <w:iCs/>
          <w:sz w:val="24"/>
          <w:szCs w:val="24"/>
          <w:lang w:val="en-AU"/>
        </w:rPr>
        <w:t>What is required from g</w:t>
      </w:r>
      <w:r w:rsidR="00462E1E" w:rsidRPr="007130D6">
        <w:rPr>
          <w:iCs/>
          <w:sz w:val="24"/>
          <w:szCs w:val="24"/>
          <w:lang w:val="en-AU"/>
        </w:rPr>
        <w:t xml:space="preserve">eneral </w:t>
      </w:r>
      <w:r>
        <w:rPr>
          <w:iCs/>
          <w:sz w:val="24"/>
          <w:szCs w:val="24"/>
          <w:lang w:val="en-AU"/>
        </w:rPr>
        <w:t>p</w:t>
      </w:r>
      <w:r w:rsidR="00462E1E" w:rsidRPr="007130D6">
        <w:rPr>
          <w:iCs/>
          <w:sz w:val="24"/>
          <w:szCs w:val="24"/>
          <w:lang w:val="en-AU"/>
        </w:rPr>
        <w:t>ractice?</w:t>
      </w:r>
    </w:p>
    <w:p w14:paraId="79A5E083" w14:textId="77777777" w:rsidR="00462E1E" w:rsidRPr="00462E1E" w:rsidRDefault="00462E1E" w:rsidP="00462E1E">
      <w:pPr>
        <w:spacing w:after="0" w:line="240" w:lineRule="auto"/>
        <w:rPr>
          <w:rFonts w:ascii="Calibri" w:eastAsia="STKaiti" w:hAnsi="Calibri" w:cs="Tahoma"/>
          <w:b/>
          <w:iCs/>
          <w:color w:val="C00000"/>
          <w:sz w:val="24"/>
          <w:szCs w:val="24"/>
          <w:lang w:val="en-US" w:eastAsia="ja-JP"/>
        </w:rPr>
      </w:pPr>
    </w:p>
    <w:p w14:paraId="16EBA7F1" w14:textId="77777777" w:rsidR="00462E1E" w:rsidRPr="00462E1E" w:rsidRDefault="00462E1E" w:rsidP="00462E1E">
      <w:pPr>
        <w:pStyle w:val="ListParagraph"/>
        <w:numPr>
          <w:ilvl w:val="0"/>
          <w:numId w:val="1"/>
        </w:numPr>
        <w:rPr>
          <w:rFonts w:cs="Arial"/>
          <w:color w:val="003F68"/>
        </w:rPr>
      </w:pPr>
      <w:r w:rsidRPr="00462E1E">
        <w:rPr>
          <w:rFonts w:cs="Arial"/>
          <w:color w:val="003F68"/>
        </w:rPr>
        <w:t>General practice must be located in Banyule or Nillumbik local government area</w:t>
      </w:r>
    </w:p>
    <w:p w14:paraId="699676A1" w14:textId="77777777" w:rsidR="00462E1E" w:rsidRPr="00462E1E" w:rsidRDefault="00462E1E" w:rsidP="00462E1E">
      <w:pPr>
        <w:pStyle w:val="ListParagraph"/>
        <w:numPr>
          <w:ilvl w:val="0"/>
          <w:numId w:val="1"/>
        </w:numPr>
        <w:rPr>
          <w:rFonts w:cs="Arial"/>
          <w:color w:val="003F68"/>
        </w:rPr>
      </w:pPr>
      <w:r w:rsidRPr="00462E1E">
        <w:rPr>
          <w:rFonts w:cs="Arial"/>
          <w:color w:val="003F68"/>
        </w:rPr>
        <w:t xml:space="preserve">General practices must have POLAR already installed or be willing to install POLAR in their practice (ensuring that the practice software is POLAR compatible) </w:t>
      </w:r>
    </w:p>
    <w:p w14:paraId="4C51F387" w14:textId="77777777" w:rsidR="00462E1E" w:rsidRPr="00462E1E" w:rsidRDefault="00462E1E" w:rsidP="00462E1E">
      <w:pPr>
        <w:pStyle w:val="ListParagraph"/>
        <w:numPr>
          <w:ilvl w:val="0"/>
          <w:numId w:val="1"/>
        </w:numPr>
        <w:rPr>
          <w:rFonts w:cs="Arial"/>
          <w:color w:val="003F68"/>
        </w:rPr>
      </w:pPr>
      <w:r w:rsidRPr="00462E1E">
        <w:rPr>
          <w:rFonts w:cs="Arial"/>
          <w:color w:val="003F68"/>
        </w:rPr>
        <w:t>Have an interest in the concept of risk stratification and be willing to participate in the project</w:t>
      </w:r>
    </w:p>
    <w:p w14:paraId="7EF8513D" w14:textId="77777777" w:rsidR="00462E1E" w:rsidRPr="00462E1E" w:rsidRDefault="00462E1E" w:rsidP="00462E1E">
      <w:pPr>
        <w:pStyle w:val="ListParagraph"/>
        <w:numPr>
          <w:ilvl w:val="0"/>
          <w:numId w:val="1"/>
        </w:numPr>
        <w:rPr>
          <w:rFonts w:cs="Arial"/>
          <w:color w:val="003F68"/>
        </w:rPr>
      </w:pPr>
      <w:r w:rsidRPr="00462E1E">
        <w:rPr>
          <w:rFonts w:cs="Arial"/>
          <w:color w:val="003F68"/>
        </w:rPr>
        <w:t xml:space="preserve">Be willing to stratify the practice population and provide insight into the rising risk cohort </w:t>
      </w:r>
    </w:p>
    <w:p w14:paraId="17519124" w14:textId="77777777" w:rsidR="00462E1E" w:rsidRPr="00462E1E" w:rsidRDefault="00462E1E" w:rsidP="00462E1E">
      <w:pPr>
        <w:pStyle w:val="ListParagraph"/>
        <w:numPr>
          <w:ilvl w:val="0"/>
          <w:numId w:val="1"/>
        </w:numPr>
        <w:rPr>
          <w:rFonts w:cs="Arial"/>
          <w:color w:val="003F68"/>
        </w:rPr>
      </w:pPr>
      <w:r w:rsidRPr="00462E1E">
        <w:rPr>
          <w:rFonts w:cs="Arial"/>
          <w:color w:val="003F68"/>
        </w:rPr>
        <w:t>Nominate a practice project lead and provide staff capacity for 3.5 hours each week or a total of 48 hours over the duration of the project</w:t>
      </w:r>
    </w:p>
    <w:p w14:paraId="2F39CED9" w14:textId="77777777" w:rsidR="00462E1E" w:rsidRPr="00462E1E" w:rsidRDefault="00462E1E" w:rsidP="00462E1E">
      <w:pPr>
        <w:pStyle w:val="ListParagraph"/>
        <w:numPr>
          <w:ilvl w:val="0"/>
          <w:numId w:val="1"/>
        </w:numPr>
        <w:rPr>
          <w:rFonts w:cs="Arial"/>
          <w:color w:val="003F68"/>
        </w:rPr>
      </w:pPr>
      <w:r w:rsidRPr="00462E1E">
        <w:rPr>
          <w:rFonts w:cs="Arial"/>
          <w:color w:val="003F68"/>
        </w:rPr>
        <w:t>Be willing to participate in rising risk project advisory group to provide a general practice and patient perspective to the project</w:t>
      </w:r>
    </w:p>
    <w:p w14:paraId="57C11A38" w14:textId="77777777" w:rsidR="00462E1E" w:rsidRPr="00462E1E" w:rsidRDefault="00462E1E" w:rsidP="00462E1E">
      <w:pPr>
        <w:pStyle w:val="ListParagraph"/>
        <w:numPr>
          <w:ilvl w:val="0"/>
          <w:numId w:val="1"/>
        </w:numPr>
        <w:rPr>
          <w:rFonts w:cs="Arial"/>
          <w:color w:val="003F68"/>
        </w:rPr>
      </w:pPr>
      <w:r w:rsidRPr="00462E1E">
        <w:rPr>
          <w:rFonts w:cs="Arial"/>
          <w:color w:val="003F68"/>
        </w:rPr>
        <w:t>Facilitate engagement with rising risk patients within the practice</w:t>
      </w:r>
    </w:p>
    <w:p w14:paraId="31BFBD73" w14:textId="10B45D84" w:rsidR="00462E1E" w:rsidRDefault="00462E1E" w:rsidP="00F85349">
      <w:pPr>
        <w:rPr>
          <w:b/>
        </w:rPr>
      </w:pPr>
    </w:p>
    <w:p w14:paraId="727454D6" w14:textId="77777777" w:rsidR="00462E1E" w:rsidRDefault="00462E1E" w:rsidP="00F85349">
      <w:pPr>
        <w:rPr>
          <w:b/>
        </w:rPr>
      </w:pPr>
    </w:p>
    <w:p w14:paraId="5C854047" w14:textId="7507FEDF" w:rsidR="00462E1E" w:rsidRPr="007130D6" w:rsidRDefault="007130D6" w:rsidP="00F85349">
      <w:pPr>
        <w:rPr>
          <w:rFonts w:ascii="Calibri" w:eastAsiaTheme="majorEastAsia" w:hAnsi="Calibri" w:cstheme="majorBidi"/>
          <w:b/>
          <w:iCs/>
          <w:color w:val="D70036"/>
          <w:spacing w:val="-10"/>
          <w:kern w:val="28"/>
          <w:sz w:val="24"/>
          <w:szCs w:val="24"/>
          <w:lang w:eastAsia="ja-JP"/>
        </w:rPr>
      </w:pPr>
      <w:r>
        <w:rPr>
          <w:rFonts w:ascii="Calibri" w:eastAsiaTheme="majorEastAsia" w:hAnsi="Calibri" w:cstheme="majorBidi"/>
          <w:b/>
          <w:iCs/>
          <w:color w:val="D70036"/>
          <w:spacing w:val="-10"/>
          <w:kern w:val="28"/>
          <w:sz w:val="24"/>
          <w:szCs w:val="24"/>
          <w:lang w:eastAsia="ja-JP"/>
        </w:rPr>
        <w:lastRenderedPageBreak/>
        <w:t>General p</w:t>
      </w:r>
      <w:r w:rsidR="00462E1E" w:rsidRPr="007130D6">
        <w:rPr>
          <w:rFonts w:ascii="Calibri" w:eastAsiaTheme="majorEastAsia" w:hAnsi="Calibri" w:cstheme="majorBidi"/>
          <w:b/>
          <w:iCs/>
          <w:color w:val="D70036"/>
          <w:spacing w:val="-10"/>
          <w:kern w:val="28"/>
          <w:sz w:val="24"/>
          <w:szCs w:val="24"/>
          <w:lang w:eastAsia="ja-JP"/>
        </w:rPr>
        <w:t xml:space="preserve">ractices will: </w:t>
      </w:r>
    </w:p>
    <w:p w14:paraId="49D5582D" w14:textId="6EDE0541" w:rsidR="00462E1E" w:rsidRPr="00462E1E" w:rsidRDefault="00462E1E" w:rsidP="00462E1E">
      <w:pPr>
        <w:pStyle w:val="ListParagraph"/>
        <w:numPr>
          <w:ilvl w:val="0"/>
          <w:numId w:val="1"/>
        </w:numPr>
        <w:rPr>
          <w:rFonts w:cs="Arial"/>
          <w:color w:val="003F68"/>
        </w:rPr>
      </w:pPr>
      <w:r w:rsidRPr="00462E1E">
        <w:rPr>
          <w:rFonts w:cs="Arial"/>
          <w:color w:val="003F68"/>
        </w:rPr>
        <w:t>Receive remuneration for their participation in the project. The practice will be renumerated a total of $6000 to cover the time and any additional hours requir</w:t>
      </w:r>
      <w:r w:rsidR="007130D6">
        <w:rPr>
          <w:rFonts w:cs="Arial"/>
          <w:color w:val="003F68"/>
        </w:rPr>
        <w:t>ed for stage one of the project</w:t>
      </w:r>
    </w:p>
    <w:p w14:paraId="18A49728" w14:textId="77777777" w:rsidR="00462E1E" w:rsidRPr="00462E1E" w:rsidRDefault="00462E1E" w:rsidP="00462E1E">
      <w:pPr>
        <w:pStyle w:val="ListParagraph"/>
        <w:numPr>
          <w:ilvl w:val="0"/>
          <w:numId w:val="1"/>
        </w:numPr>
        <w:rPr>
          <w:rFonts w:cs="Arial"/>
          <w:color w:val="003F68"/>
        </w:rPr>
      </w:pPr>
      <w:r w:rsidRPr="00462E1E">
        <w:rPr>
          <w:rFonts w:cs="Arial"/>
          <w:color w:val="003F68"/>
        </w:rPr>
        <w:t>Be able to stratify their patient population within their practice and gain better insight into their practice patient profile</w:t>
      </w:r>
    </w:p>
    <w:p w14:paraId="7D47A714" w14:textId="77777777" w:rsidR="00462E1E" w:rsidRPr="00462E1E" w:rsidRDefault="00462E1E" w:rsidP="00462E1E">
      <w:pPr>
        <w:pStyle w:val="ListParagraph"/>
        <w:numPr>
          <w:ilvl w:val="0"/>
          <w:numId w:val="1"/>
        </w:numPr>
        <w:rPr>
          <w:rFonts w:cs="Arial"/>
          <w:color w:val="003F68"/>
        </w:rPr>
      </w:pPr>
      <w:r w:rsidRPr="00462E1E">
        <w:rPr>
          <w:rFonts w:cs="Arial"/>
          <w:color w:val="003F68"/>
        </w:rPr>
        <w:t xml:space="preserve">Learn how to better use POLAR for reporting and managing practice patients (better targeting services and interventions to improve patient outcomes)  </w:t>
      </w:r>
    </w:p>
    <w:p w14:paraId="40E1AA65" w14:textId="1101C28D" w:rsidR="00462E1E" w:rsidRDefault="00462E1E" w:rsidP="00462E1E">
      <w:pPr>
        <w:pStyle w:val="ListParagraph"/>
        <w:numPr>
          <w:ilvl w:val="0"/>
          <w:numId w:val="1"/>
        </w:numPr>
        <w:rPr>
          <w:rFonts w:cs="Arial"/>
          <w:color w:val="003F68"/>
        </w:rPr>
      </w:pPr>
      <w:r w:rsidRPr="00462E1E">
        <w:rPr>
          <w:rFonts w:cs="Arial"/>
          <w:color w:val="003F68"/>
        </w:rPr>
        <w:t>Better utilisation of MBS items for the Rising Risk cohort</w:t>
      </w:r>
    </w:p>
    <w:p w14:paraId="0B915E49" w14:textId="77777777" w:rsidR="00462E1E" w:rsidRPr="00462E1E" w:rsidRDefault="00462E1E" w:rsidP="00462E1E">
      <w:pPr>
        <w:pStyle w:val="ListParagraph"/>
        <w:rPr>
          <w:rFonts w:cs="Arial"/>
          <w:color w:val="003F68"/>
        </w:rPr>
      </w:pPr>
    </w:p>
    <w:p w14:paraId="4A16F77D" w14:textId="77777777" w:rsidR="00462E1E" w:rsidRPr="00462E1E" w:rsidRDefault="00462E1E" w:rsidP="00462E1E">
      <w:pPr>
        <w:rPr>
          <w:rFonts w:cs="Arial"/>
          <w:color w:val="003F68"/>
        </w:rPr>
      </w:pPr>
      <w:r w:rsidRPr="00462E1E">
        <w:rPr>
          <w:rFonts w:cs="Arial"/>
          <w:color w:val="003F68"/>
        </w:rPr>
        <w:t xml:space="preserve">EMPHN would like to hear from GP practices who would be interested in participating in the rising risk project. </w:t>
      </w:r>
    </w:p>
    <w:p w14:paraId="6E215D36" w14:textId="77777777" w:rsidR="00462E1E" w:rsidRPr="00462E1E" w:rsidRDefault="00462E1E" w:rsidP="00462E1E">
      <w:pPr>
        <w:rPr>
          <w:rFonts w:cs="Arial"/>
          <w:color w:val="003F68"/>
        </w:rPr>
      </w:pPr>
      <w:r w:rsidRPr="00462E1E">
        <w:rPr>
          <w:rFonts w:cs="Arial"/>
          <w:color w:val="003F68"/>
        </w:rPr>
        <w:t xml:space="preserve">For more information or to register your interest please email Devika Kumar at </w:t>
      </w:r>
      <w:hyperlink r:id="rId9" w:history="1">
        <w:r w:rsidRPr="00462E1E">
          <w:rPr>
            <w:rFonts w:cs="Arial"/>
            <w:color w:val="003F68"/>
          </w:rPr>
          <w:t>devika.kumar@emphn.org.au</w:t>
        </w:r>
      </w:hyperlink>
    </w:p>
    <w:p w14:paraId="302824DF" w14:textId="72B394B8" w:rsidR="00C377F5" w:rsidRDefault="00C377F5" w:rsidP="00C377F5"/>
    <w:sectPr w:rsidR="00C377F5" w:rsidSect="003D7034">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DD74" w14:textId="77777777" w:rsidR="003639D9" w:rsidRDefault="003639D9" w:rsidP="00F85349">
      <w:pPr>
        <w:spacing w:after="0" w:line="240" w:lineRule="auto"/>
      </w:pPr>
      <w:r>
        <w:separator/>
      </w:r>
    </w:p>
  </w:endnote>
  <w:endnote w:type="continuationSeparator" w:id="0">
    <w:p w14:paraId="15CCBDF6" w14:textId="77777777" w:rsidR="003639D9" w:rsidRDefault="003639D9" w:rsidP="00F8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A0CE" w14:textId="77777777" w:rsidR="003639D9" w:rsidRDefault="003639D9" w:rsidP="00F85349">
      <w:pPr>
        <w:spacing w:after="0" w:line="240" w:lineRule="auto"/>
      </w:pPr>
      <w:r>
        <w:separator/>
      </w:r>
    </w:p>
  </w:footnote>
  <w:footnote w:type="continuationSeparator" w:id="0">
    <w:p w14:paraId="7079A478" w14:textId="77777777" w:rsidR="003639D9" w:rsidRDefault="003639D9" w:rsidP="00F85349">
      <w:pPr>
        <w:spacing w:after="0" w:line="240" w:lineRule="auto"/>
      </w:pPr>
      <w:r>
        <w:continuationSeparator/>
      </w:r>
    </w:p>
  </w:footnote>
  <w:footnote w:id="1">
    <w:p w14:paraId="1E2AAC33" w14:textId="77777777" w:rsidR="00462E1E" w:rsidRDefault="00462E1E" w:rsidP="00462E1E">
      <w:pPr>
        <w:pStyle w:val="FootnoteText"/>
      </w:pPr>
      <w:r>
        <w:rPr>
          <w:rStyle w:val="FootnoteReference"/>
        </w:rPr>
        <w:footnoteRef/>
      </w:r>
      <w:r w:rsidRPr="009564D4">
        <w:t xml:space="preserve"> The New Normal; Redesigning Care </w:t>
      </w:r>
      <w:proofErr w:type="gramStart"/>
      <w:r w:rsidRPr="009564D4">
        <w:t>Around</w:t>
      </w:r>
      <w:proofErr w:type="gramEnd"/>
      <w:r w:rsidRPr="009564D4">
        <w:t xml:space="preserve"> Complex </w:t>
      </w:r>
      <w:proofErr w:type="spellStart"/>
      <w:r w:rsidRPr="009564D4">
        <w:t>Multimorbid</w:t>
      </w:r>
      <w:proofErr w:type="spellEnd"/>
      <w:r w:rsidRPr="009564D4">
        <w:t xml:space="preserve"> Patients, 2015, The Advisory Board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5B2"/>
    <w:multiLevelType w:val="hybridMultilevel"/>
    <w:tmpl w:val="EC6C7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A41F47"/>
    <w:multiLevelType w:val="hybridMultilevel"/>
    <w:tmpl w:val="5FCEB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5"/>
    <w:rsid w:val="000042A5"/>
    <w:rsid w:val="00015FAB"/>
    <w:rsid w:val="001D55B3"/>
    <w:rsid w:val="00204C12"/>
    <w:rsid w:val="00215F89"/>
    <w:rsid w:val="00287AF3"/>
    <w:rsid w:val="002B6716"/>
    <w:rsid w:val="002B7D8C"/>
    <w:rsid w:val="003639D9"/>
    <w:rsid w:val="003D7034"/>
    <w:rsid w:val="00431792"/>
    <w:rsid w:val="00462E1E"/>
    <w:rsid w:val="0064030D"/>
    <w:rsid w:val="00651324"/>
    <w:rsid w:val="00696A62"/>
    <w:rsid w:val="007130D6"/>
    <w:rsid w:val="00780C56"/>
    <w:rsid w:val="00783357"/>
    <w:rsid w:val="007D17CE"/>
    <w:rsid w:val="007D769F"/>
    <w:rsid w:val="007E04E0"/>
    <w:rsid w:val="00812C94"/>
    <w:rsid w:val="008F1B29"/>
    <w:rsid w:val="00967449"/>
    <w:rsid w:val="00A46BB7"/>
    <w:rsid w:val="00AA2B39"/>
    <w:rsid w:val="00AD00D3"/>
    <w:rsid w:val="00B4761D"/>
    <w:rsid w:val="00B822C7"/>
    <w:rsid w:val="00BC5CF7"/>
    <w:rsid w:val="00C377F5"/>
    <w:rsid w:val="00CE5B67"/>
    <w:rsid w:val="00DF4A6B"/>
    <w:rsid w:val="00E10787"/>
    <w:rsid w:val="00E56C97"/>
    <w:rsid w:val="00F85349"/>
    <w:rsid w:val="00F92939"/>
    <w:rsid w:val="00F959AB"/>
    <w:rsid w:val="00FB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25EC"/>
  <w15:chartTrackingRefBased/>
  <w15:docId w15:val="{39249B5D-40DB-44AC-87CA-DDEFA78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49"/>
    <w:rPr>
      <w:color w:val="0563C1" w:themeColor="hyperlink"/>
      <w:u w:val="single"/>
    </w:rPr>
  </w:style>
  <w:style w:type="paragraph" w:styleId="FootnoteText">
    <w:name w:val="footnote text"/>
    <w:basedOn w:val="Normal"/>
    <w:link w:val="FootnoteTextChar"/>
    <w:uiPriority w:val="99"/>
    <w:semiHidden/>
    <w:unhideWhenUsed/>
    <w:rsid w:val="00F85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349"/>
    <w:rPr>
      <w:sz w:val="20"/>
      <w:szCs w:val="20"/>
    </w:rPr>
  </w:style>
  <w:style w:type="character" w:styleId="FootnoteReference">
    <w:name w:val="footnote reference"/>
    <w:basedOn w:val="DefaultParagraphFont"/>
    <w:uiPriority w:val="99"/>
    <w:semiHidden/>
    <w:unhideWhenUsed/>
    <w:rsid w:val="00F85349"/>
    <w:rPr>
      <w:vertAlign w:val="superscript"/>
    </w:rPr>
  </w:style>
  <w:style w:type="paragraph" w:styleId="ListParagraph">
    <w:name w:val="List Paragraph"/>
    <w:basedOn w:val="Normal"/>
    <w:uiPriority w:val="34"/>
    <w:qFormat/>
    <w:rsid w:val="00696A62"/>
    <w:pPr>
      <w:ind w:left="720"/>
      <w:contextualSpacing/>
    </w:pPr>
  </w:style>
  <w:style w:type="paragraph" w:styleId="BalloonText">
    <w:name w:val="Balloon Text"/>
    <w:basedOn w:val="Normal"/>
    <w:link w:val="BalloonTextChar"/>
    <w:uiPriority w:val="99"/>
    <w:semiHidden/>
    <w:unhideWhenUsed/>
    <w:rsid w:val="007D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CE"/>
    <w:rPr>
      <w:rFonts w:ascii="Segoe UI" w:hAnsi="Segoe UI" w:cs="Segoe UI"/>
      <w:sz w:val="18"/>
      <w:szCs w:val="18"/>
    </w:rPr>
  </w:style>
  <w:style w:type="character" w:styleId="CommentReference">
    <w:name w:val="annotation reference"/>
    <w:basedOn w:val="DefaultParagraphFont"/>
    <w:uiPriority w:val="99"/>
    <w:semiHidden/>
    <w:unhideWhenUsed/>
    <w:rsid w:val="00B822C7"/>
    <w:rPr>
      <w:sz w:val="16"/>
      <w:szCs w:val="16"/>
    </w:rPr>
  </w:style>
  <w:style w:type="paragraph" w:styleId="CommentText">
    <w:name w:val="annotation text"/>
    <w:basedOn w:val="Normal"/>
    <w:link w:val="CommentTextChar"/>
    <w:uiPriority w:val="99"/>
    <w:semiHidden/>
    <w:unhideWhenUsed/>
    <w:rsid w:val="00B822C7"/>
    <w:pPr>
      <w:spacing w:line="240" w:lineRule="auto"/>
    </w:pPr>
    <w:rPr>
      <w:sz w:val="20"/>
      <w:szCs w:val="20"/>
    </w:rPr>
  </w:style>
  <w:style w:type="character" w:customStyle="1" w:styleId="CommentTextChar">
    <w:name w:val="Comment Text Char"/>
    <w:basedOn w:val="DefaultParagraphFont"/>
    <w:link w:val="CommentText"/>
    <w:uiPriority w:val="99"/>
    <w:semiHidden/>
    <w:rsid w:val="00B822C7"/>
    <w:rPr>
      <w:sz w:val="20"/>
      <w:szCs w:val="20"/>
    </w:rPr>
  </w:style>
  <w:style w:type="paragraph" w:styleId="CommentSubject">
    <w:name w:val="annotation subject"/>
    <w:basedOn w:val="CommentText"/>
    <w:next w:val="CommentText"/>
    <w:link w:val="CommentSubjectChar"/>
    <w:uiPriority w:val="99"/>
    <w:semiHidden/>
    <w:unhideWhenUsed/>
    <w:rsid w:val="00B822C7"/>
    <w:rPr>
      <w:b/>
      <w:bCs/>
    </w:rPr>
  </w:style>
  <w:style w:type="character" w:customStyle="1" w:styleId="CommentSubjectChar">
    <w:name w:val="Comment Subject Char"/>
    <w:basedOn w:val="CommentTextChar"/>
    <w:link w:val="CommentSubject"/>
    <w:uiPriority w:val="99"/>
    <w:semiHidden/>
    <w:rsid w:val="00B822C7"/>
    <w:rPr>
      <w:b/>
      <w:bCs/>
      <w:sz w:val="20"/>
      <w:szCs w:val="20"/>
    </w:rPr>
  </w:style>
  <w:style w:type="paragraph" w:styleId="Title">
    <w:name w:val="Title"/>
    <w:basedOn w:val="Normal"/>
    <w:next w:val="Normal"/>
    <w:link w:val="TitleChar"/>
    <w:uiPriority w:val="10"/>
    <w:qFormat/>
    <w:rsid w:val="00462E1E"/>
    <w:pPr>
      <w:spacing w:after="0" w:line="240" w:lineRule="auto"/>
      <w:contextualSpacing/>
    </w:pPr>
    <w:rPr>
      <w:rFonts w:ascii="Calibri" w:eastAsiaTheme="majorEastAsia" w:hAnsi="Calibri" w:cstheme="majorBidi"/>
      <w:b/>
      <w:color w:val="D70036"/>
      <w:spacing w:val="-10"/>
      <w:kern w:val="28"/>
      <w:sz w:val="72"/>
      <w:szCs w:val="72"/>
      <w:lang w:val="en-US" w:eastAsia="ja-JP"/>
    </w:rPr>
  </w:style>
  <w:style w:type="character" w:customStyle="1" w:styleId="TitleChar">
    <w:name w:val="Title Char"/>
    <w:basedOn w:val="DefaultParagraphFont"/>
    <w:link w:val="Title"/>
    <w:uiPriority w:val="10"/>
    <w:rsid w:val="00462E1E"/>
    <w:rPr>
      <w:rFonts w:ascii="Calibri" w:eastAsiaTheme="majorEastAsia" w:hAnsi="Calibri" w:cstheme="majorBidi"/>
      <w:b/>
      <w:color w:val="D70036"/>
      <w:spacing w:val="-10"/>
      <w:kern w:val="28"/>
      <w:sz w:val="72"/>
      <w:szCs w:val="72"/>
      <w:lang w:val="en-US" w:eastAsia="ja-JP"/>
    </w:rPr>
  </w:style>
  <w:style w:type="character" w:styleId="SubtleEmphasis">
    <w:name w:val="Subtle Emphasis"/>
    <w:basedOn w:val="DefaultParagraphFont"/>
    <w:uiPriority w:val="19"/>
    <w:qFormat/>
    <w:rsid w:val="00462E1E"/>
    <w:rPr>
      <w:rFonts w:ascii="Calibri" w:hAnsi="Calibri"/>
      <w:b/>
      <w:i w:val="0"/>
      <w:i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ika.kumar@emph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EE19-AC04-48F2-9273-0EF8A025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Kumar</dc:creator>
  <cp:keywords/>
  <dc:description/>
  <cp:lastModifiedBy>Ellie Cope</cp:lastModifiedBy>
  <cp:revision>3</cp:revision>
  <cp:lastPrinted>2018-03-25T23:17:00Z</cp:lastPrinted>
  <dcterms:created xsi:type="dcterms:W3CDTF">2018-04-09T04:30:00Z</dcterms:created>
  <dcterms:modified xsi:type="dcterms:W3CDTF">2018-04-09T04:43:00Z</dcterms:modified>
</cp:coreProperties>
</file>