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B70" w:rsidRDefault="004C1B70">
      <w:pPr>
        <w:pStyle w:val="BodyText"/>
        <w:spacing w:before="8"/>
        <w:rPr>
          <w:rFonts w:ascii="Times New Roman"/>
          <w:sz w:val="26"/>
        </w:rPr>
      </w:pPr>
    </w:p>
    <w:p w:rsidR="004C1B70" w:rsidRDefault="00966474">
      <w:pPr>
        <w:spacing w:before="27"/>
        <w:ind w:left="400"/>
        <w:rPr>
          <w:sz w:val="36"/>
        </w:rPr>
      </w:pPr>
      <w:r>
        <w:rPr>
          <w:sz w:val="36"/>
        </w:rPr>
        <w:t>Key commi</w:t>
      </w:r>
      <w:r w:rsidR="00F52181">
        <w:rPr>
          <w:sz w:val="36"/>
        </w:rPr>
        <w:t>ssioned initiatives – as at July</w:t>
      </w:r>
      <w:r>
        <w:rPr>
          <w:sz w:val="36"/>
        </w:rPr>
        <w:t xml:space="preserve"> 2018</w:t>
      </w:r>
    </w:p>
    <w:p w:rsidR="004C1B70" w:rsidRDefault="00966474">
      <w:pPr>
        <w:pStyle w:val="BodyText"/>
        <w:spacing w:before="193" w:line="256" w:lineRule="auto"/>
        <w:ind w:left="400" w:right="1253"/>
      </w:pPr>
      <w:r>
        <w:t>Below are some of the many services and initiatives which EMPHN has commissioned and are currently operational. This list has been compiled for health providers and consumers.</w:t>
      </w:r>
    </w:p>
    <w:p w:rsidR="004C1B70" w:rsidRDefault="004C1B70">
      <w:pPr>
        <w:pStyle w:val="BodyText"/>
        <w:spacing w:before="7"/>
        <w:rPr>
          <w:sz w:val="1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2"/>
        <w:gridCol w:w="1536"/>
        <w:gridCol w:w="1135"/>
        <w:gridCol w:w="3687"/>
        <w:gridCol w:w="2552"/>
        <w:gridCol w:w="3968"/>
      </w:tblGrid>
      <w:tr w:rsidR="004C1B70">
        <w:trPr>
          <w:trHeight w:val="537"/>
        </w:trPr>
        <w:tc>
          <w:tcPr>
            <w:tcW w:w="1582" w:type="dxa"/>
            <w:shd w:val="clear" w:color="auto" w:fill="001F5F"/>
          </w:tcPr>
          <w:p w:rsidR="004C1B70" w:rsidRDefault="00966474">
            <w:pPr>
              <w:pStyle w:val="TableParagraph"/>
              <w:spacing w:line="268" w:lineRule="exact"/>
              <w:ind w:left="107"/>
            </w:pPr>
            <w:r>
              <w:rPr>
                <w:color w:val="FFFFFF"/>
              </w:rPr>
              <w:t>Service/</w:t>
            </w:r>
          </w:p>
          <w:p w:rsidR="004C1B70" w:rsidRDefault="00966474">
            <w:pPr>
              <w:pStyle w:val="TableParagraph"/>
              <w:spacing w:line="249" w:lineRule="exact"/>
              <w:ind w:left="107"/>
            </w:pPr>
            <w:r>
              <w:rPr>
                <w:color w:val="FFFFFF"/>
              </w:rPr>
              <w:t>initiative</w:t>
            </w:r>
          </w:p>
        </w:tc>
        <w:tc>
          <w:tcPr>
            <w:tcW w:w="1536" w:type="dxa"/>
            <w:shd w:val="clear" w:color="auto" w:fill="001F5F"/>
          </w:tcPr>
          <w:p w:rsidR="004C1B70" w:rsidRDefault="00966474">
            <w:pPr>
              <w:pStyle w:val="TableParagraph"/>
              <w:spacing w:line="268" w:lineRule="exact"/>
              <w:ind w:left="107"/>
            </w:pPr>
            <w:r>
              <w:rPr>
                <w:color w:val="FFFFFF"/>
              </w:rPr>
              <w:t>Provider</w:t>
            </w:r>
          </w:p>
        </w:tc>
        <w:tc>
          <w:tcPr>
            <w:tcW w:w="1135" w:type="dxa"/>
            <w:shd w:val="clear" w:color="auto" w:fill="001F5F"/>
          </w:tcPr>
          <w:p w:rsidR="004C1B70" w:rsidRDefault="00966474">
            <w:pPr>
              <w:pStyle w:val="TableParagraph"/>
              <w:spacing w:line="268" w:lineRule="exact"/>
              <w:ind w:left="107"/>
            </w:pPr>
            <w:r>
              <w:rPr>
                <w:color w:val="FFFFFF"/>
              </w:rPr>
              <w:t>Service</w:t>
            </w:r>
          </w:p>
          <w:p w:rsidR="004C1B70" w:rsidRDefault="00966474">
            <w:pPr>
              <w:pStyle w:val="TableParagraph"/>
              <w:spacing w:line="249" w:lineRule="exact"/>
              <w:ind w:left="107"/>
            </w:pPr>
            <w:r>
              <w:rPr>
                <w:color w:val="FFFFFF"/>
              </w:rPr>
              <w:t>type</w:t>
            </w:r>
          </w:p>
        </w:tc>
        <w:tc>
          <w:tcPr>
            <w:tcW w:w="3687" w:type="dxa"/>
            <w:shd w:val="clear" w:color="auto" w:fill="001F5F"/>
          </w:tcPr>
          <w:p w:rsidR="004C1B70" w:rsidRDefault="00966474">
            <w:pPr>
              <w:pStyle w:val="TableParagraph"/>
              <w:spacing w:line="268" w:lineRule="exact"/>
              <w:ind w:left="108"/>
            </w:pPr>
            <w:r>
              <w:rPr>
                <w:color w:val="FFFFFF"/>
              </w:rPr>
              <w:t>Description</w:t>
            </w:r>
          </w:p>
        </w:tc>
        <w:tc>
          <w:tcPr>
            <w:tcW w:w="2552" w:type="dxa"/>
            <w:shd w:val="clear" w:color="auto" w:fill="001F5F"/>
          </w:tcPr>
          <w:p w:rsidR="004C1B70" w:rsidRDefault="00966474">
            <w:pPr>
              <w:pStyle w:val="TableParagraph"/>
              <w:spacing w:line="268" w:lineRule="exact"/>
              <w:ind w:left="108"/>
            </w:pPr>
            <w:r>
              <w:rPr>
                <w:color w:val="FFFFFF"/>
              </w:rPr>
              <w:t>Location</w:t>
            </w:r>
          </w:p>
        </w:tc>
        <w:tc>
          <w:tcPr>
            <w:tcW w:w="3968" w:type="dxa"/>
            <w:shd w:val="clear" w:color="auto" w:fill="001F5F"/>
          </w:tcPr>
          <w:p w:rsidR="004C1B70" w:rsidRDefault="00966474">
            <w:pPr>
              <w:pStyle w:val="TableParagraph"/>
              <w:spacing w:line="268" w:lineRule="exact"/>
              <w:ind w:left="105"/>
            </w:pPr>
            <w:r>
              <w:rPr>
                <w:color w:val="FFFFFF"/>
              </w:rPr>
              <w:t>Links and more information</w:t>
            </w:r>
          </w:p>
        </w:tc>
      </w:tr>
      <w:tr w:rsidR="004C1B70">
        <w:trPr>
          <w:trHeight w:val="1466"/>
        </w:trPr>
        <w:tc>
          <w:tcPr>
            <w:tcW w:w="1582" w:type="dxa"/>
          </w:tcPr>
          <w:p w:rsidR="004C1B70" w:rsidRDefault="00966474">
            <w:pPr>
              <w:pStyle w:val="TableParagraph"/>
              <w:ind w:left="107" w:right="368"/>
            </w:pPr>
            <w:r>
              <w:t>Partners In Recovery (Outer East)</w:t>
            </w:r>
          </w:p>
        </w:tc>
        <w:tc>
          <w:tcPr>
            <w:tcW w:w="1536" w:type="dxa"/>
          </w:tcPr>
          <w:p w:rsidR="004C1B70" w:rsidRDefault="00966474">
            <w:pPr>
              <w:pStyle w:val="TableParagraph"/>
              <w:spacing w:before="2"/>
              <w:ind w:left="107" w:right="511"/>
              <w:rPr>
                <w:sz w:val="24"/>
              </w:rPr>
            </w:pPr>
            <w:proofErr w:type="spellStart"/>
            <w:r>
              <w:rPr>
                <w:color w:val="494949"/>
                <w:sz w:val="24"/>
              </w:rPr>
              <w:t>Neami</w:t>
            </w:r>
            <w:proofErr w:type="spellEnd"/>
            <w:r>
              <w:rPr>
                <w:color w:val="494949"/>
                <w:sz w:val="24"/>
              </w:rPr>
              <w:t xml:space="preserve"> National, Mind Australia</w:t>
            </w:r>
          </w:p>
        </w:tc>
        <w:tc>
          <w:tcPr>
            <w:tcW w:w="1135" w:type="dxa"/>
          </w:tcPr>
          <w:p w:rsidR="004C1B70" w:rsidRDefault="00966474">
            <w:pPr>
              <w:pStyle w:val="TableParagraph"/>
              <w:spacing w:before="2"/>
              <w:ind w:left="107" w:right="111"/>
              <w:rPr>
                <w:sz w:val="24"/>
              </w:rPr>
            </w:pPr>
            <w:r>
              <w:rPr>
                <w:color w:val="494949"/>
                <w:sz w:val="24"/>
              </w:rPr>
              <w:t xml:space="preserve">Care </w:t>
            </w:r>
            <w:proofErr w:type="spellStart"/>
            <w:r>
              <w:rPr>
                <w:color w:val="494949"/>
                <w:sz w:val="24"/>
              </w:rPr>
              <w:t>Coordina</w:t>
            </w:r>
            <w:proofErr w:type="spellEnd"/>
            <w:r>
              <w:rPr>
                <w:color w:val="494949"/>
                <w:sz w:val="24"/>
              </w:rPr>
              <w:t xml:space="preserve"> </w:t>
            </w:r>
            <w:proofErr w:type="spellStart"/>
            <w:r>
              <w:rPr>
                <w:color w:val="494949"/>
                <w:sz w:val="24"/>
              </w:rPr>
              <w:t>tion</w:t>
            </w:r>
            <w:proofErr w:type="spellEnd"/>
          </w:p>
        </w:tc>
        <w:tc>
          <w:tcPr>
            <w:tcW w:w="3687" w:type="dxa"/>
          </w:tcPr>
          <w:p w:rsidR="004C1B70" w:rsidRDefault="00966474">
            <w:pPr>
              <w:pStyle w:val="TableParagraph"/>
              <w:spacing w:before="2" w:line="290" w:lineRule="atLeast"/>
              <w:ind w:left="108" w:right="126"/>
              <w:rPr>
                <w:sz w:val="24"/>
              </w:rPr>
            </w:pPr>
            <w:r>
              <w:rPr>
                <w:color w:val="494949"/>
                <w:sz w:val="24"/>
              </w:rPr>
              <w:t>A national mental health initiative which focuses on supporting people to find the health and community services they need to improve their options for recovery.</w:t>
            </w:r>
          </w:p>
        </w:tc>
        <w:tc>
          <w:tcPr>
            <w:tcW w:w="2552" w:type="dxa"/>
          </w:tcPr>
          <w:p w:rsidR="004C1B70" w:rsidRDefault="00966474">
            <w:pPr>
              <w:pStyle w:val="TableParagraph"/>
              <w:spacing w:before="2"/>
              <w:ind w:left="108" w:right="246"/>
              <w:rPr>
                <w:sz w:val="24"/>
              </w:rPr>
            </w:pPr>
            <w:r>
              <w:rPr>
                <w:color w:val="494949"/>
                <w:sz w:val="24"/>
              </w:rPr>
              <w:t>Knox, Maroondah and Yarra Ranges</w:t>
            </w:r>
          </w:p>
        </w:tc>
        <w:tc>
          <w:tcPr>
            <w:tcW w:w="3968" w:type="dxa"/>
          </w:tcPr>
          <w:p w:rsidR="004C1B70" w:rsidRDefault="0054283E">
            <w:pPr>
              <w:pStyle w:val="TableParagraph"/>
              <w:ind w:left="105" w:right="2230"/>
            </w:pPr>
            <w:hyperlink r:id="rId5">
              <w:r w:rsidR="00966474">
                <w:rPr>
                  <w:color w:val="0562C1"/>
                  <w:u w:val="single" w:color="0562C1"/>
                </w:rPr>
                <w:t>More information</w:t>
              </w:r>
            </w:hyperlink>
            <w:r w:rsidR="00966474">
              <w:rPr>
                <w:color w:val="0562C1"/>
              </w:rPr>
              <w:t xml:space="preserve"> </w:t>
            </w:r>
            <w:hyperlink r:id="rId6">
              <w:r w:rsidR="00966474">
                <w:rPr>
                  <w:color w:val="0562C1"/>
                  <w:u w:val="single" w:color="0562C1"/>
                </w:rPr>
                <w:t>Consumer flyer</w:t>
              </w:r>
            </w:hyperlink>
            <w:r w:rsidR="00966474">
              <w:rPr>
                <w:color w:val="0562C1"/>
              </w:rPr>
              <w:t xml:space="preserve"> </w:t>
            </w:r>
            <w:hyperlink r:id="rId7">
              <w:r w:rsidR="00966474">
                <w:rPr>
                  <w:color w:val="0562C1"/>
                  <w:u w:val="single" w:color="0562C1"/>
                </w:rPr>
                <w:t>Provider flyer</w:t>
              </w:r>
            </w:hyperlink>
          </w:p>
          <w:p w:rsidR="004C1B70" w:rsidRDefault="0054283E">
            <w:pPr>
              <w:pStyle w:val="TableParagraph"/>
              <w:ind w:left="105" w:right="558"/>
            </w:pPr>
            <w:hyperlink r:id="rId8">
              <w:r w:rsidR="00966474">
                <w:rPr>
                  <w:color w:val="0562C1"/>
                  <w:u w:val="single" w:color="0562C1"/>
                </w:rPr>
                <w:t>Navigating the transition from PIR to</w:t>
              </w:r>
            </w:hyperlink>
            <w:r w:rsidR="00966474">
              <w:rPr>
                <w:color w:val="0562C1"/>
              </w:rPr>
              <w:t xml:space="preserve"> </w:t>
            </w:r>
            <w:hyperlink r:id="rId9">
              <w:r w:rsidR="00966474">
                <w:rPr>
                  <w:color w:val="0562C1"/>
                  <w:u w:val="single" w:color="0562C1"/>
                </w:rPr>
                <w:t>NDIS</w:t>
              </w:r>
            </w:hyperlink>
          </w:p>
        </w:tc>
      </w:tr>
      <w:tr w:rsidR="004C1B70">
        <w:trPr>
          <w:trHeight w:val="1732"/>
        </w:trPr>
        <w:tc>
          <w:tcPr>
            <w:tcW w:w="1582" w:type="dxa"/>
          </w:tcPr>
          <w:p w:rsidR="004C1B70" w:rsidRDefault="00966474">
            <w:pPr>
              <w:pStyle w:val="TableParagraph"/>
              <w:ind w:left="107" w:right="365"/>
            </w:pPr>
            <w:r>
              <w:t>Partners In Recovery (North East)</w:t>
            </w:r>
          </w:p>
        </w:tc>
        <w:tc>
          <w:tcPr>
            <w:tcW w:w="1536" w:type="dxa"/>
          </w:tcPr>
          <w:p w:rsidR="004C1B70" w:rsidRDefault="00966474">
            <w:pPr>
              <w:pStyle w:val="TableParagraph"/>
              <w:ind w:left="107" w:right="476"/>
              <w:rPr>
                <w:sz w:val="24"/>
              </w:rPr>
            </w:pPr>
            <w:proofErr w:type="spellStart"/>
            <w:r>
              <w:rPr>
                <w:color w:val="494949"/>
                <w:sz w:val="24"/>
              </w:rPr>
              <w:t>Neami</w:t>
            </w:r>
            <w:proofErr w:type="spellEnd"/>
            <w:r>
              <w:rPr>
                <w:color w:val="494949"/>
                <w:sz w:val="24"/>
              </w:rPr>
              <w:t xml:space="preserve"> National, Mind Australia, VAHS</w:t>
            </w:r>
          </w:p>
        </w:tc>
        <w:tc>
          <w:tcPr>
            <w:tcW w:w="1135" w:type="dxa"/>
          </w:tcPr>
          <w:p w:rsidR="004C1B70" w:rsidRDefault="00966474">
            <w:pPr>
              <w:pStyle w:val="TableParagraph"/>
              <w:ind w:left="107" w:right="111"/>
              <w:rPr>
                <w:sz w:val="24"/>
              </w:rPr>
            </w:pPr>
            <w:r>
              <w:rPr>
                <w:color w:val="494949"/>
                <w:sz w:val="24"/>
              </w:rPr>
              <w:t xml:space="preserve">Care </w:t>
            </w:r>
            <w:proofErr w:type="spellStart"/>
            <w:r>
              <w:rPr>
                <w:color w:val="494949"/>
                <w:sz w:val="24"/>
              </w:rPr>
              <w:t>Coordina</w:t>
            </w:r>
            <w:proofErr w:type="spellEnd"/>
            <w:r>
              <w:rPr>
                <w:color w:val="494949"/>
                <w:sz w:val="24"/>
              </w:rPr>
              <w:t xml:space="preserve"> </w:t>
            </w:r>
            <w:proofErr w:type="spellStart"/>
            <w:r>
              <w:rPr>
                <w:color w:val="494949"/>
                <w:sz w:val="24"/>
              </w:rPr>
              <w:t>tion</w:t>
            </w:r>
            <w:proofErr w:type="spellEnd"/>
          </w:p>
        </w:tc>
        <w:tc>
          <w:tcPr>
            <w:tcW w:w="3687" w:type="dxa"/>
          </w:tcPr>
          <w:p w:rsidR="004C1B70" w:rsidRDefault="00966474">
            <w:pPr>
              <w:pStyle w:val="TableParagraph"/>
              <w:ind w:left="108" w:right="126"/>
              <w:rPr>
                <w:sz w:val="24"/>
              </w:rPr>
            </w:pPr>
            <w:r>
              <w:rPr>
                <w:color w:val="494949"/>
                <w:sz w:val="24"/>
              </w:rPr>
              <w:t>A national mental health initiative which focuses on supporting people to find the health and community services they need to improve their options for recovery.</w:t>
            </w:r>
          </w:p>
        </w:tc>
        <w:tc>
          <w:tcPr>
            <w:tcW w:w="2552" w:type="dxa"/>
          </w:tcPr>
          <w:p w:rsidR="004C1B70" w:rsidRDefault="00966474">
            <w:pPr>
              <w:pStyle w:val="TableParagraph"/>
              <w:ind w:left="108" w:right="233"/>
              <w:rPr>
                <w:sz w:val="24"/>
              </w:rPr>
            </w:pPr>
            <w:r>
              <w:rPr>
                <w:color w:val="494949"/>
                <w:sz w:val="24"/>
              </w:rPr>
              <w:t>Banyule, Nillumbik, Whittlesea, Hume and Darebin</w:t>
            </w:r>
          </w:p>
        </w:tc>
        <w:tc>
          <w:tcPr>
            <w:tcW w:w="3968" w:type="dxa"/>
          </w:tcPr>
          <w:p w:rsidR="004C1B70" w:rsidRDefault="0054283E">
            <w:pPr>
              <w:pStyle w:val="TableParagraph"/>
              <w:ind w:left="105" w:right="2230"/>
            </w:pPr>
            <w:hyperlink r:id="rId10">
              <w:r w:rsidR="00966474">
                <w:rPr>
                  <w:color w:val="0562C1"/>
                  <w:u w:val="single" w:color="0562C1"/>
                </w:rPr>
                <w:t>More information</w:t>
              </w:r>
            </w:hyperlink>
            <w:r w:rsidR="00966474">
              <w:rPr>
                <w:color w:val="0562C1"/>
              </w:rPr>
              <w:t xml:space="preserve"> </w:t>
            </w:r>
            <w:hyperlink r:id="rId11">
              <w:r w:rsidR="00966474">
                <w:rPr>
                  <w:color w:val="0562C1"/>
                  <w:u w:val="single" w:color="0562C1"/>
                </w:rPr>
                <w:t>Consumer flyer</w:t>
              </w:r>
            </w:hyperlink>
            <w:r w:rsidR="00966474">
              <w:rPr>
                <w:color w:val="0562C1"/>
              </w:rPr>
              <w:t xml:space="preserve"> </w:t>
            </w:r>
            <w:hyperlink r:id="rId12">
              <w:r w:rsidR="00966474">
                <w:rPr>
                  <w:color w:val="0562C1"/>
                  <w:u w:val="single" w:color="0562C1"/>
                </w:rPr>
                <w:t>Provider flyer</w:t>
              </w:r>
            </w:hyperlink>
          </w:p>
          <w:p w:rsidR="004C1B70" w:rsidRDefault="0054283E">
            <w:pPr>
              <w:pStyle w:val="TableParagraph"/>
              <w:ind w:left="105" w:right="558"/>
            </w:pPr>
            <w:hyperlink r:id="rId13">
              <w:r w:rsidR="00966474">
                <w:rPr>
                  <w:color w:val="0562C1"/>
                  <w:u w:val="single" w:color="0562C1"/>
                </w:rPr>
                <w:t>Navigating the transition from PIR to</w:t>
              </w:r>
            </w:hyperlink>
            <w:r w:rsidR="00966474">
              <w:rPr>
                <w:color w:val="0562C1"/>
              </w:rPr>
              <w:t xml:space="preserve"> </w:t>
            </w:r>
            <w:hyperlink r:id="rId14">
              <w:r w:rsidR="00966474">
                <w:rPr>
                  <w:color w:val="0562C1"/>
                  <w:u w:val="single" w:color="0562C1"/>
                </w:rPr>
                <w:t>NDIS</w:t>
              </w:r>
            </w:hyperlink>
          </w:p>
        </w:tc>
      </w:tr>
      <w:tr w:rsidR="004C1B70">
        <w:trPr>
          <w:trHeight w:val="1734"/>
        </w:trPr>
        <w:tc>
          <w:tcPr>
            <w:tcW w:w="1582" w:type="dxa"/>
          </w:tcPr>
          <w:p w:rsidR="004C1B70" w:rsidRDefault="00966474">
            <w:pPr>
              <w:pStyle w:val="TableParagraph"/>
              <w:ind w:left="107" w:right="416"/>
            </w:pPr>
            <w:r>
              <w:t>Partners In Recovery (Inner East)</w:t>
            </w:r>
          </w:p>
        </w:tc>
        <w:tc>
          <w:tcPr>
            <w:tcW w:w="1536" w:type="dxa"/>
          </w:tcPr>
          <w:p w:rsidR="004C1B70" w:rsidRDefault="00966474">
            <w:pPr>
              <w:pStyle w:val="TableParagraph"/>
              <w:ind w:left="107" w:right="407"/>
              <w:rPr>
                <w:sz w:val="24"/>
              </w:rPr>
            </w:pPr>
            <w:proofErr w:type="spellStart"/>
            <w:r>
              <w:rPr>
                <w:color w:val="494949"/>
                <w:sz w:val="24"/>
              </w:rPr>
              <w:t>Wellways</w:t>
            </w:r>
            <w:proofErr w:type="spellEnd"/>
            <w:r>
              <w:rPr>
                <w:color w:val="494949"/>
                <w:sz w:val="24"/>
              </w:rPr>
              <w:t xml:space="preserve">, </w:t>
            </w:r>
            <w:proofErr w:type="spellStart"/>
            <w:r>
              <w:rPr>
                <w:color w:val="494949"/>
                <w:sz w:val="24"/>
              </w:rPr>
              <w:t>Neami</w:t>
            </w:r>
            <w:proofErr w:type="spellEnd"/>
            <w:r>
              <w:rPr>
                <w:color w:val="494949"/>
                <w:sz w:val="24"/>
              </w:rPr>
              <w:t xml:space="preserve"> National</w:t>
            </w:r>
          </w:p>
        </w:tc>
        <w:tc>
          <w:tcPr>
            <w:tcW w:w="1135" w:type="dxa"/>
          </w:tcPr>
          <w:p w:rsidR="004C1B70" w:rsidRDefault="00966474">
            <w:pPr>
              <w:pStyle w:val="TableParagraph"/>
              <w:ind w:left="107" w:right="111"/>
              <w:rPr>
                <w:sz w:val="24"/>
              </w:rPr>
            </w:pPr>
            <w:r>
              <w:rPr>
                <w:color w:val="494949"/>
                <w:sz w:val="24"/>
              </w:rPr>
              <w:t xml:space="preserve">Care </w:t>
            </w:r>
            <w:proofErr w:type="spellStart"/>
            <w:r>
              <w:rPr>
                <w:color w:val="494949"/>
                <w:sz w:val="24"/>
              </w:rPr>
              <w:t>Coordina</w:t>
            </w:r>
            <w:proofErr w:type="spellEnd"/>
            <w:r>
              <w:rPr>
                <w:color w:val="494949"/>
                <w:sz w:val="24"/>
              </w:rPr>
              <w:t xml:space="preserve"> </w:t>
            </w:r>
            <w:proofErr w:type="spellStart"/>
            <w:r>
              <w:rPr>
                <w:color w:val="494949"/>
                <w:sz w:val="24"/>
              </w:rPr>
              <w:t>tion</w:t>
            </w:r>
            <w:proofErr w:type="spellEnd"/>
          </w:p>
        </w:tc>
        <w:tc>
          <w:tcPr>
            <w:tcW w:w="3687" w:type="dxa"/>
          </w:tcPr>
          <w:p w:rsidR="004C1B70" w:rsidRDefault="00966474">
            <w:pPr>
              <w:pStyle w:val="TableParagraph"/>
              <w:ind w:left="108" w:right="126"/>
              <w:rPr>
                <w:sz w:val="24"/>
              </w:rPr>
            </w:pPr>
            <w:r>
              <w:rPr>
                <w:color w:val="494949"/>
                <w:sz w:val="24"/>
              </w:rPr>
              <w:t>A national mental health initiative which focuses on supporting people to find the health and community services they need to improve their options for recovery.</w:t>
            </w:r>
          </w:p>
        </w:tc>
        <w:tc>
          <w:tcPr>
            <w:tcW w:w="2552" w:type="dxa"/>
          </w:tcPr>
          <w:p w:rsidR="004C1B70" w:rsidRDefault="00966474">
            <w:pPr>
              <w:pStyle w:val="TableParagraph"/>
              <w:ind w:left="108" w:right="207"/>
              <w:rPr>
                <w:sz w:val="24"/>
              </w:rPr>
            </w:pPr>
            <w:proofErr w:type="spellStart"/>
            <w:r>
              <w:rPr>
                <w:color w:val="494949"/>
                <w:sz w:val="24"/>
              </w:rPr>
              <w:t>Boroondara</w:t>
            </w:r>
            <w:proofErr w:type="spellEnd"/>
            <w:r>
              <w:rPr>
                <w:color w:val="494949"/>
                <w:sz w:val="24"/>
              </w:rPr>
              <w:t>, Manningham, Monash and Whitehorse</w:t>
            </w:r>
          </w:p>
        </w:tc>
        <w:tc>
          <w:tcPr>
            <w:tcW w:w="3968" w:type="dxa"/>
          </w:tcPr>
          <w:p w:rsidR="004C1B70" w:rsidRDefault="0054283E">
            <w:pPr>
              <w:pStyle w:val="TableParagraph"/>
              <w:ind w:left="105" w:right="2230"/>
            </w:pPr>
            <w:hyperlink r:id="rId15">
              <w:r w:rsidR="00966474">
                <w:rPr>
                  <w:color w:val="0562C1"/>
                  <w:u w:val="single" w:color="0562C1"/>
                </w:rPr>
                <w:t>More information</w:t>
              </w:r>
            </w:hyperlink>
            <w:r w:rsidR="00966474">
              <w:rPr>
                <w:color w:val="0562C1"/>
              </w:rPr>
              <w:t xml:space="preserve"> </w:t>
            </w:r>
            <w:hyperlink r:id="rId16">
              <w:r w:rsidR="00966474">
                <w:rPr>
                  <w:color w:val="0562C1"/>
                  <w:u w:val="single" w:color="0562C1"/>
                </w:rPr>
                <w:t>Consumer flyer</w:t>
              </w:r>
            </w:hyperlink>
            <w:r w:rsidR="00966474">
              <w:rPr>
                <w:color w:val="0562C1"/>
              </w:rPr>
              <w:t xml:space="preserve"> </w:t>
            </w:r>
            <w:hyperlink r:id="rId17">
              <w:r w:rsidR="00966474">
                <w:rPr>
                  <w:color w:val="0562C1"/>
                  <w:u w:val="single" w:color="0562C1"/>
                </w:rPr>
                <w:t>Provider flyer</w:t>
              </w:r>
            </w:hyperlink>
          </w:p>
          <w:p w:rsidR="004C1B70" w:rsidRDefault="0054283E">
            <w:pPr>
              <w:pStyle w:val="TableParagraph"/>
              <w:ind w:left="105" w:right="558"/>
            </w:pPr>
            <w:hyperlink r:id="rId18">
              <w:r w:rsidR="00966474">
                <w:rPr>
                  <w:color w:val="0562C1"/>
                  <w:u w:val="single" w:color="0562C1"/>
                </w:rPr>
                <w:t>Navigating the transition from PIR to</w:t>
              </w:r>
            </w:hyperlink>
            <w:r w:rsidR="00966474">
              <w:rPr>
                <w:color w:val="0562C1"/>
              </w:rPr>
              <w:t xml:space="preserve"> </w:t>
            </w:r>
            <w:hyperlink r:id="rId19">
              <w:r w:rsidR="00966474">
                <w:rPr>
                  <w:color w:val="0562C1"/>
                  <w:u w:val="single" w:color="0562C1"/>
                </w:rPr>
                <w:t>NDIS</w:t>
              </w:r>
            </w:hyperlink>
          </w:p>
        </w:tc>
      </w:tr>
      <w:tr w:rsidR="004C1B70">
        <w:trPr>
          <w:trHeight w:val="1610"/>
        </w:trPr>
        <w:tc>
          <w:tcPr>
            <w:tcW w:w="1582" w:type="dxa"/>
          </w:tcPr>
          <w:p w:rsidR="004C1B70" w:rsidRPr="009F041D" w:rsidRDefault="009F041D">
            <w:pPr>
              <w:pStyle w:val="TableParagraph"/>
              <w:ind w:left="107" w:right="160"/>
            </w:pPr>
            <w:r w:rsidRPr="009F041D">
              <w:t>Eastern health and Austin Health – YETTI program</w:t>
            </w:r>
          </w:p>
        </w:tc>
        <w:tc>
          <w:tcPr>
            <w:tcW w:w="1536" w:type="dxa"/>
          </w:tcPr>
          <w:p w:rsidR="004C1B70" w:rsidRDefault="00966474" w:rsidP="009F041D">
            <w:pPr>
              <w:pStyle w:val="TableParagraph"/>
              <w:ind w:left="107" w:right="83"/>
            </w:pPr>
            <w:r>
              <w:t xml:space="preserve">Eastern Health </w:t>
            </w:r>
          </w:p>
        </w:tc>
        <w:tc>
          <w:tcPr>
            <w:tcW w:w="1135" w:type="dxa"/>
          </w:tcPr>
          <w:p w:rsidR="004C1B70" w:rsidRDefault="00966474">
            <w:pPr>
              <w:pStyle w:val="TableParagraph"/>
              <w:ind w:left="107" w:right="367"/>
            </w:pPr>
            <w:r>
              <w:rPr>
                <w:color w:val="494949"/>
              </w:rPr>
              <w:t>Youth mental health</w:t>
            </w:r>
          </w:p>
        </w:tc>
        <w:tc>
          <w:tcPr>
            <w:tcW w:w="3687" w:type="dxa"/>
          </w:tcPr>
          <w:p w:rsidR="009F041D" w:rsidRPr="009F041D" w:rsidRDefault="009F041D" w:rsidP="009F041D">
            <w:pPr>
              <w:rPr>
                <w:rFonts w:eastAsiaTheme="minorHAnsi"/>
                <w:lang w:bidi="ar-SA"/>
              </w:rPr>
            </w:pPr>
            <w:r w:rsidRPr="009F041D">
              <w:t xml:space="preserve">YETTI provides mental health support and treatment to young people aged 12 - 25 years of age and their families/carers who are experiencing complex mental health but do not meet the criteria for tertiary mental health care. </w:t>
            </w:r>
          </w:p>
          <w:p w:rsidR="004C1B70" w:rsidRPr="009F041D" w:rsidRDefault="004C1B70">
            <w:pPr>
              <w:pStyle w:val="TableParagraph"/>
              <w:spacing w:line="249" w:lineRule="exact"/>
              <w:ind w:left="108"/>
            </w:pPr>
          </w:p>
        </w:tc>
        <w:tc>
          <w:tcPr>
            <w:tcW w:w="2552" w:type="dxa"/>
          </w:tcPr>
          <w:p w:rsidR="004C1B70" w:rsidRDefault="00966474">
            <w:pPr>
              <w:pStyle w:val="TableParagraph"/>
              <w:spacing w:line="268" w:lineRule="exact"/>
              <w:ind w:left="108"/>
            </w:pPr>
            <w:r>
              <w:rPr>
                <w:color w:val="494949"/>
              </w:rPr>
              <w:t>Whole EMPHN catchment</w:t>
            </w:r>
          </w:p>
        </w:tc>
        <w:tc>
          <w:tcPr>
            <w:tcW w:w="3968" w:type="dxa"/>
          </w:tcPr>
          <w:p w:rsidR="004C1B70" w:rsidRDefault="0054283E">
            <w:pPr>
              <w:pStyle w:val="TableParagraph"/>
              <w:spacing w:line="268" w:lineRule="exact"/>
              <w:ind w:left="105"/>
            </w:pPr>
            <w:hyperlink r:id="rId20" w:history="1">
              <w:r w:rsidR="009F041D">
                <w:rPr>
                  <w:rStyle w:val="Hyperlink"/>
                </w:rPr>
                <w:t>https://www.easternhealth.org.au/site/item/784-additional-community-programs-and-services</w:t>
              </w:r>
            </w:hyperlink>
            <w:r w:rsidR="009F041D">
              <w:rPr>
                <w:color w:val="1F497D"/>
              </w:rPr>
              <w:t xml:space="preserve"> </w:t>
            </w:r>
          </w:p>
        </w:tc>
      </w:tr>
      <w:tr w:rsidR="009F041D">
        <w:trPr>
          <w:trHeight w:val="1610"/>
        </w:trPr>
        <w:tc>
          <w:tcPr>
            <w:tcW w:w="1582" w:type="dxa"/>
          </w:tcPr>
          <w:p w:rsidR="009F041D" w:rsidRPr="009F041D" w:rsidRDefault="009F041D">
            <w:pPr>
              <w:pStyle w:val="TableParagraph"/>
              <w:ind w:left="107" w:right="160"/>
            </w:pPr>
            <w:proofErr w:type="spellStart"/>
            <w:r w:rsidRPr="009F041D">
              <w:lastRenderedPageBreak/>
              <w:t>Neami</w:t>
            </w:r>
            <w:proofErr w:type="spellEnd"/>
            <w:r w:rsidRPr="009F041D">
              <w:t xml:space="preserve"> – </w:t>
            </w:r>
            <w:proofErr w:type="spellStart"/>
            <w:r w:rsidRPr="009F041D">
              <w:t>Yflex</w:t>
            </w:r>
            <w:proofErr w:type="spellEnd"/>
          </w:p>
        </w:tc>
        <w:tc>
          <w:tcPr>
            <w:tcW w:w="1536" w:type="dxa"/>
          </w:tcPr>
          <w:p w:rsidR="009F041D" w:rsidRDefault="009F041D">
            <w:pPr>
              <w:pStyle w:val="TableParagraph"/>
              <w:ind w:left="107" w:right="83"/>
            </w:pPr>
            <w:proofErr w:type="spellStart"/>
            <w:r>
              <w:t>Neami</w:t>
            </w:r>
            <w:proofErr w:type="spellEnd"/>
            <w:r>
              <w:t xml:space="preserve"> National</w:t>
            </w:r>
          </w:p>
        </w:tc>
        <w:tc>
          <w:tcPr>
            <w:tcW w:w="1135" w:type="dxa"/>
          </w:tcPr>
          <w:p w:rsidR="009F041D" w:rsidRPr="009F041D" w:rsidRDefault="009F041D">
            <w:pPr>
              <w:pStyle w:val="TableParagraph"/>
              <w:ind w:left="107" w:right="367"/>
            </w:pPr>
            <w:r w:rsidRPr="009F041D">
              <w:t>Youth mental health</w:t>
            </w:r>
          </w:p>
        </w:tc>
        <w:tc>
          <w:tcPr>
            <w:tcW w:w="3687" w:type="dxa"/>
          </w:tcPr>
          <w:p w:rsidR="009F041D" w:rsidRPr="009F041D" w:rsidRDefault="009F041D" w:rsidP="009F041D">
            <w:proofErr w:type="spellStart"/>
            <w:r w:rsidRPr="009F041D">
              <w:t>YFlex</w:t>
            </w:r>
            <w:proofErr w:type="spellEnd"/>
            <w:r w:rsidRPr="009F041D">
              <w:t xml:space="preserve"> offers young people improved and timely access to specialist mental health supports who are experience complex mental health needs or face barriers to accessing mental health services.</w:t>
            </w:r>
          </w:p>
          <w:p w:rsidR="009F041D" w:rsidRPr="009F041D" w:rsidRDefault="009F041D">
            <w:pPr>
              <w:pStyle w:val="TableParagraph"/>
              <w:ind w:left="108" w:right="137"/>
            </w:pPr>
          </w:p>
        </w:tc>
        <w:tc>
          <w:tcPr>
            <w:tcW w:w="2552" w:type="dxa"/>
          </w:tcPr>
          <w:p w:rsidR="009F041D" w:rsidRPr="009F041D" w:rsidRDefault="009F041D" w:rsidP="009F041D">
            <w:r w:rsidRPr="009F041D">
              <w:t xml:space="preserve">LGA Whittlesea, parts of Mitchel and Murrindindi </w:t>
            </w:r>
          </w:p>
          <w:p w:rsidR="009F041D" w:rsidRPr="009F041D" w:rsidRDefault="009F041D">
            <w:pPr>
              <w:pStyle w:val="TableParagraph"/>
              <w:spacing w:line="268" w:lineRule="exact"/>
              <w:ind w:left="108"/>
            </w:pPr>
          </w:p>
        </w:tc>
        <w:tc>
          <w:tcPr>
            <w:tcW w:w="3968" w:type="dxa"/>
          </w:tcPr>
          <w:p w:rsidR="009F041D" w:rsidRDefault="0054283E">
            <w:pPr>
              <w:pStyle w:val="TableParagraph"/>
              <w:spacing w:line="268" w:lineRule="exact"/>
              <w:ind w:left="105"/>
            </w:pPr>
            <w:hyperlink r:id="rId21" w:history="1">
              <w:r w:rsidR="009F041D">
                <w:rPr>
                  <w:rStyle w:val="Hyperlink"/>
                </w:rPr>
                <w:t>http://www.neaminational.org.au/get-support/find-service/neami-yflex</w:t>
              </w:r>
            </w:hyperlink>
          </w:p>
        </w:tc>
      </w:tr>
      <w:tr w:rsidR="009F041D">
        <w:trPr>
          <w:trHeight w:val="1610"/>
        </w:trPr>
        <w:tc>
          <w:tcPr>
            <w:tcW w:w="1582" w:type="dxa"/>
          </w:tcPr>
          <w:p w:rsidR="009F041D" w:rsidRPr="009F041D" w:rsidRDefault="00966474">
            <w:pPr>
              <w:pStyle w:val="TableParagraph"/>
              <w:ind w:left="107" w:right="160"/>
            </w:pPr>
            <w:r>
              <w:t>Headspace Knox, Hawthorn and Greensborough</w:t>
            </w:r>
          </w:p>
        </w:tc>
        <w:tc>
          <w:tcPr>
            <w:tcW w:w="1536" w:type="dxa"/>
          </w:tcPr>
          <w:p w:rsidR="009F041D" w:rsidRDefault="00966474">
            <w:pPr>
              <w:pStyle w:val="TableParagraph"/>
              <w:ind w:left="107" w:right="83"/>
            </w:pPr>
            <w:r>
              <w:t>Headspace</w:t>
            </w:r>
          </w:p>
        </w:tc>
        <w:tc>
          <w:tcPr>
            <w:tcW w:w="1135" w:type="dxa"/>
          </w:tcPr>
          <w:p w:rsidR="009F041D" w:rsidRPr="009F041D" w:rsidRDefault="00966474">
            <w:pPr>
              <w:pStyle w:val="TableParagraph"/>
              <w:ind w:left="107" w:right="367"/>
            </w:pPr>
            <w:r>
              <w:t>Youth mental health</w:t>
            </w:r>
          </w:p>
        </w:tc>
        <w:tc>
          <w:tcPr>
            <w:tcW w:w="3687" w:type="dxa"/>
          </w:tcPr>
          <w:p w:rsidR="009F041D" w:rsidRPr="009F041D" w:rsidRDefault="00966474" w:rsidP="009F041D">
            <w:r>
              <w:t>Headspace services</w:t>
            </w:r>
          </w:p>
        </w:tc>
        <w:tc>
          <w:tcPr>
            <w:tcW w:w="2552" w:type="dxa"/>
          </w:tcPr>
          <w:p w:rsidR="009F041D" w:rsidRPr="009F041D" w:rsidRDefault="00966474" w:rsidP="009F041D">
            <w:r>
              <w:t>Knox, Hawthorn and Greensborough</w:t>
            </w:r>
          </w:p>
        </w:tc>
        <w:tc>
          <w:tcPr>
            <w:tcW w:w="3968" w:type="dxa"/>
          </w:tcPr>
          <w:p w:rsidR="00966474" w:rsidRDefault="00966474" w:rsidP="00966474">
            <w:pPr>
              <w:rPr>
                <w:color w:val="1F497D"/>
              </w:rPr>
            </w:pPr>
            <w:r w:rsidRPr="00966474">
              <w:t>Knox</w:t>
            </w:r>
            <w:r>
              <w:rPr>
                <w:color w:val="1F497D"/>
              </w:rPr>
              <w:t xml:space="preserve">   - </w:t>
            </w:r>
            <w:hyperlink r:id="rId22" w:history="1">
              <w:r>
                <w:rPr>
                  <w:rStyle w:val="Hyperlink"/>
                </w:rPr>
                <w:t>https://headspace.org.au/headspace-centres/knox/</w:t>
              </w:r>
            </w:hyperlink>
          </w:p>
          <w:p w:rsidR="00966474" w:rsidRDefault="00966474" w:rsidP="00966474">
            <w:pPr>
              <w:rPr>
                <w:rFonts w:eastAsiaTheme="minorHAnsi"/>
                <w:color w:val="1F497D"/>
                <w:lang w:bidi="ar-SA"/>
              </w:rPr>
            </w:pPr>
          </w:p>
          <w:p w:rsidR="00966474" w:rsidRDefault="00966474" w:rsidP="00966474">
            <w:pPr>
              <w:rPr>
                <w:color w:val="1F497D"/>
              </w:rPr>
            </w:pPr>
            <w:r w:rsidRPr="00966474">
              <w:t>Hawthorn</w:t>
            </w:r>
            <w:r>
              <w:rPr>
                <w:color w:val="1F497D"/>
              </w:rPr>
              <w:t xml:space="preserve">  - </w:t>
            </w:r>
            <w:hyperlink r:id="rId23" w:history="1">
              <w:r>
                <w:rPr>
                  <w:rStyle w:val="Hyperlink"/>
                </w:rPr>
                <w:t>https://headspace.org.au/headspace-centres/hawthorn/</w:t>
              </w:r>
            </w:hyperlink>
          </w:p>
          <w:p w:rsidR="00966474" w:rsidRDefault="00966474" w:rsidP="00966474">
            <w:pPr>
              <w:rPr>
                <w:color w:val="1F497D"/>
              </w:rPr>
            </w:pPr>
          </w:p>
          <w:p w:rsidR="00966474" w:rsidRDefault="00966474" w:rsidP="00966474">
            <w:pPr>
              <w:rPr>
                <w:color w:val="1F497D"/>
              </w:rPr>
            </w:pPr>
            <w:r w:rsidRPr="00966474">
              <w:t>Greensborough</w:t>
            </w:r>
            <w:r>
              <w:rPr>
                <w:color w:val="1F497D"/>
              </w:rPr>
              <w:t xml:space="preserve"> - </w:t>
            </w:r>
            <w:hyperlink r:id="rId24" w:history="1">
              <w:r>
                <w:rPr>
                  <w:rStyle w:val="Hyperlink"/>
                </w:rPr>
                <w:t>https://headspace.org.au/headspace-centres/greensborough/</w:t>
              </w:r>
            </w:hyperlink>
          </w:p>
          <w:p w:rsidR="009F041D" w:rsidRDefault="009F041D">
            <w:pPr>
              <w:pStyle w:val="TableParagraph"/>
              <w:spacing w:line="268" w:lineRule="exact"/>
              <w:ind w:left="105"/>
              <w:rPr>
                <w:color w:val="1F497D"/>
              </w:rPr>
            </w:pPr>
          </w:p>
        </w:tc>
      </w:tr>
    </w:tbl>
    <w:p w:rsidR="004C1B70" w:rsidRDefault="004C1B70">
      <w:pPr>
        <w:spacing w:line="268" w:lineRule="exact"/>
        <w:sectPr w:rsidR="004C1B70">
          <w:type w:val="continuous"/>
          <w:pgSz w:w="16840" w:h="11910" w:orient="landscape"/>
          <w:pgMar w:top="1100" w:right="1100" w:bottom="280" w:left="1040" w:header="720" w:footer="720" w:gutter="0"/>
          <w:cols w:space="720"/>
        </w:sectPr>
      </w:pPr>
    </w:p>
    <w:p w:rsidR="004C1B70" w:rsidRDefault="004C1B70">
      <w:pPr>
        <w:pStyle w:val="BodyText"/>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2"/>
        <w:gridCol w:w="1536"/>
        <w:gridCol w:w="1135"/>
        <w:gridCol w:w="3687"/>
        <w:gridCol w:w="2552"/>
        <w:gridCol w:w="3968"/>
      </w:tblGrid>
      <w:tr w:rsidR="004C1B70">
        <w:trPr>
          <w:trHeight w:val="537"/>
        </w:trPr>
        <w:tc>
          <w:tcPr>
            <w:tcW w:w="1582" w:type="dxa"/>
          </w:tcPr>
          <w:p w:rsidR="004C1B70" w:rsidRDefault="004C1B70">
            <w:pPr>
              <w:pStyle w:val="TableParagraph"/>
              <w:rPr>
                <w:rFonts w:ascii="Times New Roman"/>
              </w:rPr>
            </w:pPr>
          </w:p>
        </w:tc>
        <w:tc>
          <w:tcPr>
            <w:tcW w:w="1536" w:type="dxa"/>
          </w:tcPr>
          <w:p w:rsidR="004C1B70" w:rsidRDefault="004C1B70">
            <w:pPr>
              <w:pStyle w:val="TableParagraph"/>
              <w:rPr>
                <w:rFonts w:ascii="Times New Roman"/>
              </w:rPr>
            </w:pPr>
          </w:p>
        </w:tc>
        <w:tc>
          <w:tcPr>
            <w:tcW w:w="1135" w:type="dxa"/>
          </w:tcPr>
          <w:p w:rsidR="004C1B70" w:rsidRDefault="004C1B70">
            <w:pPr>
              <w:pStyle w:val="TableParagraph"/>
              <w:rPr>
                <w:rFonts w:ascii="Times New Roman"/>
              </w:rPr>
            </w:pPr>
          </w:p>
        </w:tc>
        <w:tc>
          <w:tcPr>
            <w:tcW w:w="3687" w:type="dxa"/>
          </w:tcPr>
          <w:p w:rsidR="004C1B70" w:rsidRDefault="00966474">
            <w:pPr>
              <w:pStyle w:val="TableParagraph"/>
              <w:spacing w:line="268" w:lineRule="exact"/>
              <w:ind w:left="108"/>
            </w:pPr>
            <w:r>
              <w:rPr>
                <w:color w:val="494949"/>
              </w:rPr>
              <w:t>people aged 12-25 with, or at risk of,</w:t>
            </w:r>
          </w:p>
          <w:p w:rsidR="004C1B70" w:rsidRDefault="00966474">
            <w:pPr>
              <w:pStyle w:val="TableParagraph"/>
              <w:spacing w:line="249" w:lineRule="exact"/>
              <w:ind w:left="108"/>
            </w:pPr>
            <w:r>
              <w:rPr>
                <w:color w:val="494949"/>
              </w:rPr>
              <w:t>severe and enduring mental illness</w:t>
            </w:r>
          </w:p>
        </w:tc>
        <w:tc>
          <w:tcPr>
            <w:tcW w:w="2552" w:type="dxa"/>
          </w:tcPr>
          <w:p w:rsidR="004C1B70" w:rsidRDefault="004C1B70">
            <w:pPr>
              <w:pStyle w:val="TableParagraph"/>
              <w:rPr>
                <w:rFonts w:ascii="Times New Roman"/>
              </w:rPr>
            </w:pPr>
          </w:p>
        </w:tc>
        <w:tc>
          <w:tcPr>
            <w:tcW w:w="3968" w:type="dxa"/>
          </w:tcPr>
          <w:p w:rsidR="004C1B70" w:rsidRDefault="004C1B70">
            <w:pPr>
              <w:pStyle w:val="TableParagraph"/>
              <w:rPr>
                <w:rFonts w:ascii="Times New Roman"/>
              </w:rPr>
            </w:pPr>
          </w:p>
        </w:tc>
      </w:tr>
      <w:tr w:rsidR="004C1B70">
        <w:trPr>
          <w:trHeight w:val="1343"/>
        </w:trPr>
        <w:tc>
          <w:tcPr>
            <w:tcW w:w="1582" w:type="dxa"/>
          </w:tcPr>
          <w:p w:rsidR="004C1B70" w:rsidRDefault="00966474">
            <w:pPr>
              <w:pStyle w:val="TableParagraph"/>
              <w:ind w:left="107" w:right="160"/>
            </w:pPr>
            <w:r>
              <w:t>Mental Health Nursing Services</w:t>
            </w:r>
          </w:p>
        </w:tc>
        <w:tc>
          <w:tcPr>
            <w:tcW w:w="1536" w:type="dxa"/>
          </w:tcPr>
          <w:p w:rsidR="004C1B70" w:rsidRDefault="00966474">
            <w:pPr>
              <w:pStyle w:val="TableParagraph"/>
              <w:ind w:left="107" w:right="553"/>
            </w:pPr>
            <w:r>
              <w:t>Various providers</w:t>
            </w:r>
          </w:p>
        </w:tc>
        <w:tc>
          <w:tcPr>
            <w:tcW w:w="1135" w:type="dxa"/>
          </w:tcPr>
          <w:p w:rsidR="004C1B70" w:rsidRDefault="00966474">
            <w:pPr>
              <w:pStyle w:val="TableParagraph"/>
              <w:ind w:left="107" w:right="355"/>
            </w:pPr>
            <w:r>
              <w:rPr>
                <w:color w:val="494949"/>
              </w:rPr>
              <w:t>Mental health</w:t>
            </w:r>
          </w:p>
        </w:tc>
        <w:tc>
          <w:tcPr>
            <w:tcW w:w="3687" w:type="dxa"/>
          </w:tcPr>
          <w:p w:rsidR="004C1B70" w:rsidRDefault="00966474">
            <w:pPr>
              <w:pStyle w:val="TableParagraph"/>
              <w:ind w:left="108" w:right="365"/>
            </w:pPr>
            <w:r>
              <w:rPr>
                <w:color w:val="494949"/>
              </w:rPr>
              <w:t>Mental health nursing services in primary health service settings help people with severe and persistent mental disorders and at risk of</w:t>
            </w:r>
          </w:p>
          <w:p w:rsidR="004C1B70" w:rsidRDefault="00966474">
            <w:pPr>
              <w:pStyle w:val="TableParagraph"/>
              <w:spacing w:line="249" w:lineRule="exact"/>
              <w:ind w:left="108"/>
            </w:pPr>
            <w:proofErr w:type="gramStart"/>
            <w:r>
              <w:rPr>
                <w:color w:val="494949"/>
              </w:rPr>
              <w:t>hospitalisation</w:t>
            </w:r>
            <w:proofErr w:type="gramEnd"/>
            <w:r>
              <w:rPr>
                <w:color w:val="494949"/>
              </w:rPr>
              <w:t>.</w:t>
            </w:r>
          </w:p>
        </w:tc>
        <w:tc>
          <w:tcPr>
            <w:tcW w:w="2552" w:type="dxa"/>
          </w:tcPr>
          <w:p w:rsidR="004C1B70" w:rsidRDefault="00966474">
            <w:pPr>
              <w:pStyle w:val="TableParagraph"/>
              <w:spacing w:line="268" w:lineRule="exact"/>
              <w:ind w:left="108"/>
            </w:pPr>
            <w:r>
              <w:t>Whole EMPHN catchment</w:t>
            </w:r>
          </w:p>
        </w:tc>
        <w:tc>
          <w:tcPr>
            <w:tcW w:w="3968" w:type="dxa"/>
          </w:tcPr>
          <w:p w:rsidR="004C1B70" w:rsidRDefault="0054283E">
            <w:pPr>
              <w:pStyle w:val="TableParagraph"/>
              <w:ind w:left="105" w:right="379" w:firstLine="50"/>
            </w:pPr>
            <w:hyperlink r:id="rId25">
              <w:r w:rsidR="00966474">
                <w:rPr>
                  <w:color w:val="0562C1"/>
                  <w:u w:val="single" w:color="0562C1"/>
                </w:rPr>
                <w:t>https://www.emphn.org.au/what-we-</w:t>
              </w:r>
            </w:hyperlink>
            <w:r w:rsidR="00966474">
              <w:rPr>
                <w:color w:val="0562C1"/>
              </w:rPr>
              <w:t xml:space="preserve"> </w:t>
            </w:r>
            <w:hyperlink r:id="rId26">
              <w:r w:rsidR="00966474">
                <w:rPr>
                  <w:color w:val="0562C1"/>
                  <w:u w:val="single" w:color="0562C1"/>
                </w:rPr>
                <w:t>do/mental-health/</w:t>
              </w:r>
              <w:proofErr w:type="spellStart"/>
              <w:r w:rsidR="00966474">
                <w:rPr>
                  <w:color w:val="0562C1"/>
                  <w:u w:val="single" w:color="0562C1"/>
                </w:rPr>
                <w:t>mhns</w:t>
              </w:r>
              <w:proofErr w:type="spellEnd"/>
            </w:hyperlink>
          </w:p>
        </w:tc>
      </w:tr>
      <w:tr w:rsidR="004C1B70">
        <w:trPr>
          <w:trHeight w:val="2731"/>
        </w:trPr>
        <w:tc>
          <w:tcPr>
            <w:tcW w:w="1582" w:type="dxa"/>
          </w:tcPr>
          <w:p w:rsidR="004C1B70" w:rsidRDefault="00966474">
            <w:pPr>
              <w:pStyle w:val="TableParagraph"/>
              <w:ind w:left="107" w:right="102"/>
            </w:pPr>
            <w:proofErr w:type="spellStart"/>
            <w:r>
              <w:t>Neami</w:t>
            </w:r>
            <w:proofErr w:type="spellEnd"/>
            <w:r>
              <w:t xml:space="preserve"> Steps to Wellbeing (Low Intensity Psychological Strategies)</w:t>
            </w:r>
          </w:p>
        </w:tc>
        <w:tc>
          <w:tcPr>
            <w:tcW w:w="1536" w:type="dxa"/>
          </w:tcPr>
          <w:p w:rsidR="004C1B70" w:rsidRDefault="00966474">
            <w:pPr>
              <w:pStyle w:val="TableParagraph"/>
              <w:ind w:left="107" w:right="639"/>
            </w:pPr>
            <w:proofErr w:type="spellStart"/>
            <w:r>
              <w:t>Neami</w:t>
            </w:r>
            <w:proofErr w:type="spellEnd"/>
            <w:r>
              <w:t xml:space="preserve"> National</w:t>
            </w:r>
          </w:p>
        </w:tc>
        <w:tc>
          <w:tcPr>
            <w:tcW w:w="1135" w:type="dxa"/>
          </w:tcPr>
          <w:p w:rsidR="004C1B70" w:rsidRDefault="00966474">
            <w:pPr>
              <w:pStyle w:val="TableParagraph"/>
              <w:ind w:left="107" w:right="355"/>
            </w:pPr>
            <w:r>
              <w:rPr>
                <w:color w:val="494949"/>
              </w:rPr>
              <w:t>Mental health</w:t>
            </w:r>
          </w:p>
        </w:tc>
        <w:tc>
          <w:tcPr>
            <w:tcW w:w="3687" w:type="dxa"/>
          </w:tcPr>
          <w:p w:rsidR="004C1B70" w:rsidRDefault="00966474">
            <w:pPr>
              <w:pStyle w:val="TableParagraph"/>
              <w:ind w:left="108" w:right="134"/>
            </w:pPr>
            <w:r>
              <w:rPr>
                <w:color w:val="494949"/>
              </w:rPr>
              <w:t>Wellbeing Coaching support for people 16years and over to manage stress, anxiety and improve wellbeing. This support can be accessed via either individual sessions, group sessions, phone coaching, online</w:t>
            </w:r>
          </w:p>
          <w:p w:rsidR="004C1B70" w:rsidRDefault="00966474">
            <w:pPr>
              <w:pStyle w:val="TableParagraph"/>
              <w:ind w:left="108" w:right="1273"/>
            </w:pPr>
            <w:proofErr w:type="gramStart"/>
            <w:r>
              <w:rPr>
                <w:color w:val="494949"/>
              </w:rPr>
              <w:t>coaching</w:t>
            </w:r>
            <w:proofErr w:type="gramEnd"/>
            <w:r>
              <w:rPr>
                <w:color w:val="494949"/>
              </w:rPr>
              <w:t xml:space="preserve"> and after hour’s appointments.</w:t>
            </w:r>
          </w:p>
        </w:tc>
        <w:tc>
          <w:tcPr>
            <w:tcW w:w="2552" w:type="dxa"/>
          </w:tcPr>
          <w:p w:rsidR="004C1B70" w:rsidRDefault="00966474">
            <w:pPr>
              <w:pStyle w:val="TableParagraph"/>
              <w:spacing w:line="268" w:lineRule="exact"/>
              <w:ind w:left="108"/>
            </w:pPr>
            <w:r>
              <w:t>Whole EMPHN catchment</w:t>
            </w:r>
          </w:p>
        </w:tc>
        <w:tc>
          <w:tcPr>
            <w:tcW w:w="3968" w:type="dxa"/>
          </w:tcPr>
          <w:p w:rsidR="004C1B70" w:rsidRDefault="0054283E">
            <w:pPr>
              <w:pStyle w:val="TableParagraph"/>
              <w:spacing w:line="480" w:lineRule="auto"/>
              <w:ind w:left="105" w:right="376"/>
            </w:pPr>
            <w:hyperlink r:id="rId27">
              <w:r w:rsidR="00966474">
                <w:rPr>
                  <w:color w:val="0562C1"/>
                  <w:u w:val="single" w:color="0562C1"/>
                </w:rPr>
                <w:t>https://www.stepstowellbeing.org.au/</w:t>
              </w:r>
            </w:hyperlink>
            <w:r w:rsidR="00966474">
              <w:rPr>
                <w:color w:val="0562C1"/>
              </w:rPr>
              <w:t xml:space="preserve"> </w:t>
            </w:r>
            <w:hyperlink r:id="rId28">
              <w:r w:rsidR="00966474">
                <w:rPr>
                  <w:color w:val="0562C1"/>
                  <w:u w:val="single" w:color="0562C1"/>
                </w:rPr>
                <w:t>The flyer is available online.</w:t>
              </w:r>
            </w:hyperlink>
          </w:p>
          <w:p w:rsidR="004C1B70" w:rsidRDefault="00966474">
            <w:pPr>
              <w:pStyle w:val="TableParagraph"/>
              <w:spacing w:line="268" w:lineRule="exact"/>
              <w:ind w:left="105"/>
            </w:pPr>
            <w:r>
              <w:t>Flyer in languages other than English</w:t>
            </w:r>
          </w:p>
          <w:p w:rsidR="004C1B70" w:rsidRDefault="004C1B70">
            <w:pPr>
              <w:pStyle w:val="TableParagraph"/>
              <w:spacing w:before="3"/>
              <w:rPr>
                <w:rFonts w:ascii="Times New Roman"/>
                <w:sz w:val="23"/>
              </w:rPr>
            </w:pPr>
          </w:p>
          <w:p w:rsidR="004C1B70" w:rsidRDefault="0054283E">
            <w:pPr>
              <w:pStyle w:val="TableParagraph"/>
              <w:numPr>
                <w:ilvl w:val="0"/>
                <w:numId w:val="1"/>
              </w:numPr>
              <w:tabs>
                <w:tab w:val="left" w:pos="825"/>
                <w:tab w:val="left" w:pos="826"/>
              </w:tabs>
              <w:spacing w:before="1"/>
              <w:rPr>
                <w:rFonts w:ascii="Symbol"/>
                <w:color w:val="1F487C"/>
              </w:rPr>
            </w:pPr>
            <w:hyperlink r:id="rId29">
              <w:r w:rsidR="00966474">
                <w:rPr>
                  <w:color w:val="0562C1"/>
                  <w:u w:val="single" w:color="0562C1"/>
                </w:rPr>
                <w:t>Arabi</w:t>
              </w:r>
              <w:r w:rsidR="00966474">
                <w:rPr>
                  <w:color w:val="1F487C"/>
                  <w:u w:val="single" w:color="0562C1"/>
                </w:rPr>
                <w:t>c</w:t>
              </w:r>
            </w:hyperlink>
          </w:p>
          <w:p w:rsidR="004C1B70" w:rsidRDefault="0054283E">
            <w:pPr>
              <w:pStyle w:val="TableParagraph"/>
              <w:numPr>
                <w:ilvl w:val="0"/>
                <w:numId w:val="1"/>
              </w:numPr>
              <w:tabs>
                <w:tab w:val="left" w:pos="825"/>
                <w:tab w:val="left" w:pos="826"/>
              </w:tabs>
              <w:rPr>
                <w:rFonts w:ascii="Symbol"/>
                <w:color w:val="1F487C"/>
              </w:rPr>
            </w:pPr>
            <w:hyperlink r:id="rId30">
              <w:r w:rsidR="00966474">
                <w:rPr>
                  <w:color w:val="0562C1"/>
                  <w:u w:val="single" w:color="0562C1"/>
                </w:rPr>
                <w:t>Cantones</w:t>
              </w:r>
              <w:r w:rsidR="00966474">
                <w:rPr>
                  <w:color w:val="1F487C"/>
                  <w:u w:val="single" w:color="0562C1"/>
                </w:rPr>
                <w:t>e</w:t>
              </w:r>
            </w:hyperlink>
          </w:p>
          <w:p w:rsidR="004C1B70" w:rsidRDefault="0054283E">
            <w:pPr>
              <w:pStyle w:val="TableParagraph"/>
              <w:numPr>
                <w:ilvl w:val="0"/>
                <w:numId w:val="1"/>
              </w:numPr>
              <w:tabs>
                <w:tab w:val="left" w:pos="825"/>
                <w:tab w:val="left" w:pos="826"/>
              </w:tabs>
              <w:spacing w:before="1" w:line="279" w:lineRule="exact"/>
              <w:rPr>
                <w:rFonts w:ascii="Symbol"/>
                <w:color w:val="1F487C"/>
              </w:rPr>
            </w:pPr>
            <w:hyperlink r:id="rId31">
              <w:r w:rsidR="00966474">
                <w:rPr>
                  <w:color w:val="0562C1"/>
                  <w:u w:val="single" w:color="0562C1"/>
                </w:rPr>
                <w:t>Mandari</w:t>
              </w:r>
              <w:r w:rsidR="00966474">
                <w:rPr>
                  <w:color w:val="1F487C"/>
                  <w:u w:val="single" w:color="0562C1"/>
                </w:rPr>
                <w:t>n</w:t>
              </w:r>
            </w:hyperlink>
          </w:p>
          <w:p w:rsidR="004C1B70" w:rsidRDefault="0054283E">
            <w:pPr>
              <w:pStyle w:val="TableParagraph"/>
              <w:numPr>
                <w:ilvl w:val="0"/>
                <w:numId w:val="1"/>
              </w:numPr>
              <w:tabs>
                <w:tab w:val="left" w:pos="825"/>
                <w:tab w:val="left" w:pos="826"/>
              </w:tabs>
              <w:spacing w:line="260" w:lineRule="exact"/>
              <w:rPr>
                <w:rFonts w:ascii="Symbol"/>
              </w:rPr>
            </w:pPr>
            <w:hyperlink r:id="rId32">
              <w:r w:rsidR="00966474">
                <w:rPr>
                  <w:color w:val="0562C1"/>
                  <w:u w:val="single" w:color="0562C1"/>
                </w:rPr>
                <w:t>Persian</w:t>
              </w:r>
            </w:hyperlink>
          </w:p>
        </w:tc>
      </w:tr>
      <w:tr w:rsidR="004C1B70">
        <w:trPr>
          <w:trHeight w:val="2419"/>
        </w:trPr>
        <w:tc>
          <w:tcPr>
            <w:tcW w:w="1582" w:type="dxa"/>
          </w:tcPr>
          <w:p w:rsidR="004C1B70" w:rsidRDefault="00966474">
            <w:pPr>
              <w:pStyle w:val="TableParagraph"/>
              <w:ind w:left="107" w:right="160"/>
            </w:pPr>
            <w:r>
              <w:t>Aboriginal Mental Health Programs (Outer North)</w:t>
            </w:r>
          </w:p>
        </w:tc>
        <w:tc>
          <w:tcPr>
            <w:tcW w:w="1536" w:type="dxa"/>
          </w:tcPr>
          <w:p w:rsidR="004C1B70" w:rsidRDefault="00966474">
            <w:pPr>
              <w:pStyle w:val="TableParagraph"/>
              <w:spacing w:line="268" w:lineRule="exact"/>
              <w:ind w:left="107"/>
            </w:pPr>
            <w:proofErr w:type="spellStart"/>
            <w:r>
              <w:t>Bubup</w:t>
            </w:r>
            <w:proofErr w:type="spellEnd"/>
            <w:r>
              <w:t xml:space="preserve"> </w:t>
            </w:r>
            <w:proofErr w:type="spellStart"/>
            <w:r>
              <w:t>Wilam</w:t>
            </w:r>
            <w:proofErr w:type="spellEnd"/>
          </w:p>
        </w:tc>
        <w:tc>
          <w:tcPr>
            <w:tcW w:w="1135" w:type="dxa"/>
          </w:tcPr>
          <w:p w:rsidR="004C1B70" w:rsidRDefault="00966474">
            <w:pPr>
              <w:pStyle w:val="TableParagraph"/>
              <w:ind w:left="107" w:right="102"/>
            </w:pPr>
            <w:r>
              <w:rPr>
                <w:spacing w:val="-1"/>
              </w:rPr>
              <w:t xml:space="preserve">Aboriginal </w:t>
            </w:r>
            <w:r>
              <w:t>and Torres Strait Islander wellbeing</w:t>
            </w:r>
          </w:p>
        </w:tc>
        <w:tc>
          <w:tcPr>
            <w:tcW w:w="3687" w:type="dxa"/>
          </w:tcPr>
          <w:p w:rsidR="004C1B70" w:rsidRDefault="00966474">
            <w:pPr>
              <w:pStyle w:val="TableParagraph"/>
              <w:ind w:left="108" w:right="112"/>
            </w:pPr>
            <w:r>
              <w:t xml:space="preserve">Aboriginal Mental Health Peer Led Recovery Programs North. </w:t>
            </w:r>
            <w:proofErr w:type="spellStart"/>
            <w:r>
              <w:t>Bubup</w:t>
            </w:r>
            <w:proofErr w:type="spellEnd"/>
            <w:r>
              <w:t xml:space="preserve"> </w:t>
            </w:r>
            <w:proofErr w:type="spellStart"/>
            <w:r>
              <w:t>Wilam</w:t>
            </w:r>
            <w:proofErr w:type="spellEnd"/>
            <w:r>
              <w:t xml:space="preserve"> to build its organisational capacity to expand services. The program provides health, cultural, social, emotional and psychological support services to Aboriginal children and adults with complex needs in the</w:t>
            </w:r>
          </w:p>
          <w:p w:rsidR="004C1B70" w:rsidRDefault="00966474">
            <w:pPr>
              <w:pStyle w:val="TableParagraph"/>
              <w:spacing w:before="1" w:line="249" w:lineRule="exact"/>
              <w:ind w:left="108"/>
            </w:pPr>
            <w:r>
              <w:t>Whittlesea.</w:t>
            </w:r>
          </w:p>
        </w:tc>
        <w:tc>
          <w:tcPr>
            <w:tcW w:w="2552" w:type="dxa"/>
          </w:tcPr>
          <w:p w:rsidR="004C1B70" w:rsidRDefault="00966474">
            <w:pPr>
              <w:pStyle w:val="TableParagraph"/>
              <w:ind w:left="108" w:right="452"/>
            </w:pPr>
            <w:r>
              <w:t>Mitchell, Murrindindi, Whittlesea</w:t>
            </w:r>
            <w:bookmarkStart w:id="0" w:name="_GoBack"/>
            <w:bookmarkEnd w:id="0"/>
          </w:p>
        </w:tc>
        <w:tc>
          <w:tcPr>
            <w:tcW w:w="3968" w:type="dxa"/>
          </w:tcPr>
          <w:p w:rsidR="004C1B70" w:rsidRDefault="0054283E">
            <w:pPr>
              <w:pStyle w:val="TableParagraph"/>
              <w:spacing w:line="268" w:lineRule="exact"/>
              <w:ind w:left="105"/>
            </w:pPr>
            <w:hyperlink r:id="rId33">
              <w:r w:rsidR="00966474">
                <w:rPr>
                  <w:color w:val="0562C1"/>
                  <w:u w:val="single" w:color="0562C1"/>
                </w:rPr>
                <w:t>http://bubupwilam.org.au/</w:t>
              </w:r>
            </w:hyperlink>
          </w:p>
        </w:tc>
      </w:tr>
      <w:tr w:rsidR="004C1B70">
        <w:trPr>
          <w:trHeight w:val="1610"/>
        </w:trPr>
        <w:tc>
          <w:tcPr>
            <w:tcW w:w="1582" w:type="dxa"/>
          </w:tcPr>
          <w:p w:rsidR="004C1B70" w:rsidRDefault="00966474">
            <w:pPr>
              <w:pStyle w:val="TableParagraph"/>
              <w:ind w:left="107" w:right="160"/>
            </w:pPr>
            <w:r>
              <w:t>Aboriginal Mental Health Programs (Outer East)</w:t>
            </w:r>
          </w:p>
        </w:tc>
        <w:tc>
          <w:tcPr>
            <w:tcW w:w="1536" w:type="dxa"/>
          </w:tcPr>
          <w:p w:rsidR="004C1B70" w:rsidRDefault="00966474">
            <w:pPr>
              <w:pStyle w:val="TableParagraph"/>
              <w:spacing w:line="268" w:lineRule="exact"/>
              <w:ind w:left="107"/>
            </w:pPr>
            <w:r>
              <w:t>HICSA</w:t>
            </w:r>
          </w:p>
        </w:tc>
        <w:tc>
          <w:tcPr>
            <w:tcW w:w="1135" w:type="dxa"/>
          </w:tcPr>
          <w:p w:rsidR="004C1B70" w:rsidRDefault="00966474">
            <w:pPr>
              <w:pStyle w:val="TableParagraph"/>
              <w:ind w:left="107" w:right="102"/>
            </w:pPr>
            <w:r>
              <w:rPr>
                <w:spacing w:val="-1"/>
              </w:rPr>
              <w:t xml:space="preserve">Aboriginal </w:t>
            </w:r>
            <w:r>
              <w:t>and Torres Strait Islander</w:t>
            </w:r>
          </w:p>
          <w:p w:rsidR="004C1B70" w:rsidRDefault="00966474">
            <w:pPr>
              <w:pStyle w:val="TableParagraph"/>
              <w:spacing w:line="248" w:lineRule="exact"/>
              <w:ind w:left="107"/>
            </w:pPr>
            <w:r>
              <w:t>wellbeing</w:t>
            </w:r>
          </w:p>
        </w:tc>
        <w:tc>
          <w:tcPr>
            <w:tcW w:w="3687" w:type="dxa"/>
          </w:tcPr>
          <w:p w:rsidR="004C1B70" w:rsidRDefault="00966474">
            <w:pPr>
              <w:pStyle w:val="TableParagraph"/>
              <w:spacing w:before="2" w:line="237" w:lineRule="auto"/>
              <w:ind w:left="108" w:right="477"/>
            </w:pPr>
            <w:r>
              <w:t>Aboriginal Mental Health Peer Led Recovery Programs East.</w:t>
            </w:r>
          </w:p>
        </w:tc>
        <w:tc>
          <w:tcPr>
            <w:tcW w:w="2552" w:type="dxa"/>
          </w:tcPr>
          <w:p w:rsidR="004C1B70" w:rsidRDefault="00966474">
            <w:pPr>
              <w:pStyle w:val="TableParagraph"/>
              <w:spacing w:before="2" w:line="237" w:lineRule="auto"/>
              <w:ind w:left="108" w:right="237"/>
            </w:pPr>
            <w:r>
              <w:t>Knox, Maroondah, Yarra Ranges</w:t>
            </w:r>
          </w:p>
        </w:tc>
        <w:tc>
          <w:tcPr>
            <w:tcW w:w="3968" w:type="dxa"/>
          </w:tcPr>
          <w:p w:rsidR="004C1B70" w:rsidRDefault="0054283E">
            <w:pPr>
              <w:pStyle w:val="TableParagraph"/>
              <w:spacing w:line="268" w:lineRule="exact"/>
              <w:ind w:left="105"/>
            </w:pPr>
            <w:hyperlink r:id="rId34">
              <w:r w:rsidR="00966474">
                <w:rPr>
                  <w:color w:val="0562C1"/>
                  <w:u w:val="single" w:color="0562C1"/>
                </w:rPr>
                <w:t>http://www.hicsa.org/programs.html</w:t>
              </w:r>
            </w:hyperlink>
          </w:p>
        </w:tc>
      </w:tr>
    </w:tbl>
    <w:p w:rsidR="004C1B70" w:rsidRDefault="004C1B70">
      <w:pPr>
        <w:spacing w:line="268" w:lineRule="exact"/>
        <w:sectPr w:rsidR="004C1B70">
          <w:pgSz w:w="16840" w:h="11910" w:orient="landscape"/>
          <w:pgMar w:top="1100" w:right="1100" w:bottom="280" w:left="1040" w:header="720" w:footer="720" w:gutter="0"/>
          <w:cols w:space="720"/>
        </w:sectPr>
      </w:pPr>
    </w:p>
    <w:p w:rsidR="004C1B70" w:rsidRDefault="004C1B70">
      <w:pPr>
        <w:pStyle w:val="BodyText"/>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2"/>
        <w:gridCol w:w="1536"/>
        <w:gridCol w:w="1135"/>
        <w:gridCol w:w="3687"/>
        <w:gridCol w:w="2552"/>
        <w:gridCol w:w="3968"/>
      </w:tblGrid>
      <w:tr w:rsidR="004C1B70">
        <w:trPr>
          <w:trHeight w:val="1953"/>
        </w:trPr>
        <w:tc>
          <w:tcPr>
            <w:tcW w:w="1582" w:type="dxa"/>
          </w:tcPr>
          <w:p w:rsidR="004C1B70" w:rsidRDefault="00966474">
            <w:pPr>
              <w:pStyle w:val="TableParagraph"/>
              <w:spacing w:line="268" w:lineRule="exact"/>
              <w:ind w:left="107"/>
            </w:pPr>
            <w:r>
              <w:t>IDEAS</w:t>
            </w:r>
          </w:p>
        </w:tc>
        <w:tc>
          <w:tcPr>
            <w:tcW w:w="1536" w:type="dxa"/>
          </w:tcPr>
          <w:p w:rsidR="004C1B70" w:rsidRDefault="00966474">
            <w:pPr>
              <w:pStyle w:val="TableParagraph"/>
              <w:ind w:left="107" w:right="447"/>
            </w:pPr>
            <w:r>
              <w:t>Carrington Health</w:t>
            </w:r>
          </w:p>
        </w:tc>
        <w:tc>
          <w:tcPr>
            <w:tcW w:w="1135" w:type="dxa"/>
          </w:tcPr>
          <w:p w:rsidR="004C1B70" w:rsidRDefault="00966474">
            <w:pPr>
              <w:pStyle w:val="TableParagraph"/>
              <w:spacing w:before="1"/>
              <w:ind w:left="107"/>
              <w:rPr>
                <w:sz w:val="20"/>
              </w:rPr>
            </w:pPr>
            <w:r>
              <w:rPr>
                <w:sz w:val="20"/>
              </w:rPr>
              <w:t>Primary health and chronic disease</w:t>
            </w:r>
          </w:p>
        </w:tc>
        <w:tc>
          <w:tcPr>
            <w:tcW w:w="3687" w:type="dxa"/>
          </w:tcPr>
          <w:p w:rsidR="004C1B70" w:rsidRDefault="00966474">
            <w:pPr>
              <w:pStyle w:val="TableParagraph"/>
              <w:spacing w:before="1"/>
              <w:ind w:left="108"/>
              <w:rPr>
                <w:sz w:val="20"/>
              </w:rPr>
            </w:pPr>
            <w:r>
              <w:rPr>
                <w:sz w:val="20"/>
              </w:rPr>
              <w:t>Integrated Diabetes Education and Assessment (IDEAS) - IDEAS is a program provided in collaboration with Eastern Health Endocrinology Department</w:t>
            </w:r>
          </w:p>
          <w:p w:rsidR="004C1B70" w:rsidRDefault="00966474">
            <w:pPr>
              <w:pStyle w:val="TableParagraph"/>
              <w:ind w:left="108" w:right="126"/>
              <w:rPr>
                <w:sz w:val="20"/>
              </w:rPr>
            </w:pPr>
            <w:r>
              <w:rPr>
                <w:sz w:val="20"/>
              </w:rPr>
              <w:t>which provides comprehensive medical and allied health consultations including risk assessment, for people with Type 2</w:t>
            </w:r>
          </w:p>
          <w:p w:rsidR="004C1B70" w:rsidRDefault="00966474">
            <w:pPr>
              <w:pStyle w:val="TableParagraph"/>
              <w:spacing w:line="223" w:lineRule="exact"/>
              <w:ind w:left="108"/>
              <w:rPr>
                <w:b/>
                <w:sz w:val="20"/>
              </w:rPr>
            </w:pPr>
            <w:r>
              <w:rPr>
                <w:sz w:val="20"/>
              </w:rPr>
              <w:t>Diabetes</w:t>
            </w:r>
            <w:r>
              <w:rPr>
                <w:b/>
                <w:sz w:val="20"/>
              </w:rPr>
              <w:t>.</w:t>
            </w:r>
          </w:p>
        </w:tc>
        <w:tc>
          <w:tcPr>
            <w:tcW w:w="2552" w:type="dxa"/>
          </w:tcPr>
          <w:p w:rsidR="004C1B70" w:rsidRDefault="00966474">
            <w:pPr>
              <w:pStyle w:val="TableParagraph"/>
              <w:ind w:left="108" w:right="336"/>
            </w:pPr>
            <w:proofErr w:type="spellStart"/>
            <w:r>
              <w:t>Boroondara</w:t>
            </w:r>
            <w:proofErr w:type="spellEnd"/>
            <w:r>
              <w:t>, Manningham, Monash, Whitehorse</w:t>
            </w:r>
          </w:p>
        </w:tc>
        <w:tc>
          <w:tcPr>
            <w:tcW w:w="3968" w:type="dxa"/>
          </w:tcPr>
          <w:p w:rsidR="004C1B70" w:rsidRDefault="0054283E">
            <w:pPr>
              <w:pStyle w:val="TableParagraph"/>
              <w:ind w:left="105" w:right="146"/>
              <w:jc w:val="both"/>
            </w:pPr>
            <w:hyperlink r:id="rId35">
              <w:r w:rsidR="00966474">
                <w:rPr>
                  <w:color w:val="0462C1"/>
                  <w:u w:val="single" w:color="0462C1"/>
                </w:rPr>
                <w:t>https://www.carringtonhealth.org.au/ser</w:t>
              </w:r>
            </w:hyperlink>
            <w:r w:rsidR="00966474">
              <w:rPr>
                <w:color w:val="0462C1"/>
              </w:rPr>
              <w:t xml:space="preserve"> </w:t>
            </w:r>
            <w:hyperlink r:id="rId36">
              <w:r w:rsidR="00966474">
                <w:rPr>
                  <w:color w:val="0462C1"/>
                  <w:u w:val="single" w:color="0462C1"/>
                </w:rPr>
                <w:t>vices/diabetes-services/ideas-integrated-</w:t>
              </w:r>
            </w:hyperlink>
            <w:r w:rsidR="00966474">
              <w:rPr>
                <w:color w:val="0462C1"/>
              </w:rPr>
              <w:t xml:space="preserve"> </w:t>
            </w:r>
            <w:hyperlink r:id="rId37">
              <w:r w:rsidR="00966474">
                <w:rPr>
                  <w:color w:val="0462C1"/>
                  <w:u w:val="single" w:color="0462C1"/>
                </w:rPr>
                <w:t>diabetes-education-assessment-service/</w:t>
              </w:r>
            </w:hyperlink>
          </w:p>
        </w:tc>
      </w:tr>
      <w:tr w:rsidR="004C1B70">
        <w:trPr>
          <w:trHeight w:val="1879"/>
        </w:trPr>
        <w:tc>
          <w:tcPr>
            <w:tcW w:w="1582" w:type="dxa"/>
          </w:tcPr>
          <w:p w:rsidR="004C1B70" w:rsidRDefault="00577CF8">
            <w:pPr>
              <w:pStyle w:val="TableParagraph"/>
              <w:ind w:left="107" w:right="415"/>
              <w:jc w:val="both"/>
            </w:pPr>
            <w:r>
              <w:t>Aboriginal and Torres Strait Islander Service</w:t>
            </w:r>
          </w:p>
        </w:tc>
        <w:tc>
          <w:tcPr>
            <w:tcW w:w="1536" w:type="dxa"/>
          </w:tcPr>
          <w:p w:rsidR="004C1B70" w:rsidRDefault="00966474">
            <w:pPr>
              <w:pStyle w:val="TableParagraph"/>
              <w:ind w:left="107" w:right="158"/>
            </w:pPr>
            <w:r>
              <w:t>Banyule Community Health, Carrington Health, EACH, Yarra Valley</w:t>
            </w:r>
          </w:p>
          <w:p w:rsidR="004C1B70" w:rsidRDefault="00966474">
            <w:pPr>
              <w:pStyle w:val="TableParagraph"/>
              <w:spacing w:line="249" w:lineRule="exact"/>
              <w:ind w:left="107"/>
            </w:pPr>
            <w:r>
              <w:t>health</w:t>
            </w:r>
          </w:p>
        </w:tc>
        <w:tc>
          <w:tcPr>
            <w:tcW w:w="1135" w:type="dxa"/>
          </w:tcPr>
          <w:p w:rsidR="004C1B70" w:rsidRDefault="00966474">
            <w:pPr>
              <w:pStyle w:val="TableParagraph"/>
              <w:ind w:left="107" w:right="102"/>
            </w:pPr>
            <w:r>
              <w:rPr>
                <w:spacing w:val="-1"/>
              </w:rPr>
              <w:t xml:space="preserve">Aboriginal </w:t>
            </w:r>
            <w:r>
              <w:t>and Torres Strait Islander wellbeing</w:t>
            </w:r>
          </w:p>
        </w:tc>
        <w:tc>
          <w:tcPr>
            <w:tcW w:w="3687" w:type="dxa"/>
          </w:tcPr>
          <w:p w:rsidR="004C1B70" w:rsidRDefault="00966474">
            <w:pPr>
              <w:pStyle w:val="TableParagraph"/>
              <w:ind w:left="108" w:right="556"/>
            </w:pPr>
            <w:r>
              <w:t>Outreach work for Aboriginal and Torres Strait Islander people.</w:t>
            </w:r>
          </w:p>
        </w:tc>
        <w:tc>
          <w:tcPr>
            <w:tcW w:w="2552" w:type="dxa"/>
          </w:tcPr>
          <w:p w:rsidR="004C1B70" w:rsidRDefault="00577CF8">
            <w:pPr>
              <w:pStyle w:val="TableParagraph"/>
              <w:ind w:left="108" w:right="475"/>
            </w:pPr>
            <w:r>
              <w:t>Inner north</w:t>
            </w:r>
          </w:p>
        </w:tc>
        <w:tc>
          <w:tcPr>
            <w:tcW w:w="3968" w:type="dxa"/>
          </w:tcPr>
          <w:p w:rsidR="004C1B70" w:rsidRDefault="0054283E">
            <w:pPr>
              <w:pStyle w:val="TableParagraph"/>
              <w:spacing w:line="268" w:lineRule="exact"/>
              <w:ind w:left="105"/>
            </w:pPr>
            <w:hyperlink r:id="rId38">
              <w:r w:rsidR="00966474">
                <w:rPr>
                  <w:color w:val="0462C1"/>
                  <w:u w:val="single" w:color="0462C1"/>
                </w:rPr>
                <w:t>Click here for the flyer.</w:t>
              </w:r>
            </w:hyperlink>
          </w:p>
        </w:tc>
      </w:tr>
      <w:tr w:rsidR="00F52181">
        <w:trPr>
          <w:trHeight w:val="1879"/>
        </w:trPr>
        <w:tc>
          <w:tcPr>
            <w:tcW w:w="1582" w:type="dxa"/>
          </w:tcPr>
          <w:p w:rsidR="00F52181" w:rsidRDefault="00F52181">
            <w:pPr>
              <w:pStyle w:val="TableParagraph"/>
              <w:ind w:left="107" w:right="415"/>
              <w:jc w:val="both"/>
            </w:pPr>
            <w:r>
              <w:t>Eastern Health Aboriginal Health Team – youth counselling service</w:t>
            </w:r>
          </w:p>
        </w:tc>
        <w:tc>
          <w:tcPr>
            <w:tcW w:w="1536" w:type="dxa"/>
          </w:tcPr>
          <w:p w:rsidR="00F52181" w:rsidRDefault="00F52181">
            <w:pPr>
              <w:pStyle w:val="TableParagraph"/>
              <w:ind w:left="107" w:right="158"/>
            </w:pPr>
            <w:r>
              <w:t>Eastern Health</w:t>
            </w:r>
          </w:p>
        </w:tc>
        <w:tc>
          <w:tcPr>
            <w:tcW w:w="1135" w:type="dxa"/>
          </w:tcPr>
          <w:p w:rsidR="00F52181" w:rsidRDefault="00F52181">
            <w:pPr>
              <w:pStyle w:val="TableParagraph"/>
              <w:ind w:left="107" w:right="102"/>
              <w:rPr>
                <w:spacing w:val="-1"/>
              </w:rPr>
            </w:pPr>
            <w:r>
              <w:rPr>
                <w:spacing w:val="-1"/>
              </w:rPr>
              <w:t>Aboriginal and Torres Strait Islander Wellbeing</w:t>
            </w:r>
          </w:p>
        </w:tc>
        <w:tc>
          <w:tcPr>
            <w:tcW w:w="3687" w:type="dxa"/>
          </w:tcPr>
          <w:p w:rsidR="00F52181" w:rsidRDefault="00F52181">
            <w:pPr>
              <w:pStyle w:val="TableParagraph"/>
              <w:ind w:left="108" w:right="556"/>
            </w:pPr>
            <w:r w:rsidRPr="00F52181">
              <w:t>Youth Counsellor provides an outreach service to young people aged from 0—24 years of age, meeting clients in environments where they feel comfortable.</w:t>
            </w:r>
          </w:p>
        </w:tc>
        <w:tc>
          <w:tcPr>
            <w:tcW w:w="2552" w:type="dxa"/>
          </w:tcPr>
          <w:p w:rsidR="00F52181" w:rsidRDefault="00F52181">
            <w:pPr>
              <w:pStyle w:val="TableParagraph"/>
              <w:ind w:left="108" w:right="475"/>
            </w:pPr>
            <w:r>
              <w:t>Eastern Health catchment</w:t>
            </w:r>
          </w:p>
        </w:tc>
        <w:tc>
          <w:tcPr>
            <w:tcW w:w="3968" w:type="dxa"/>
          </w:tcPr>
          <w:p w:rsidR="00F52181" w:rsidRDefault="0054283E">
            <w:pPr>
              <w:pStyle w:val="TableParagraph"/>
              <w:spacing w:line="268" w:lineRule="exact"/>
              <w:ind w:left="105"/>
            </w:pPr>
            <w:hyperlink r:id="rId39" w:history="1">
              <w:r w:rsidR="00F52181" w:rsidRPr="00F52181">
                <w:rPr>
                  <w:rStyle w:val="Hyperlink"/>
                </w:rPr>
                <w:t>Click here for the flyer.</w:t>
              </w:r>
            </w:hyperlink>
          </w:p>
        </w:tc>
      </w:tr>
      <w:tr w:rsidR="004C1B70">
        <w:trPr>
          <w:trHeight w:val="1070"/>
        </w:trPr>
        <w:tc>
          <w:tcPr>
            <w:tcW w:w="1582" w:type="dxa"/>
          </w:tcPr>
          <w:p w:rsidR="004C1B70" w:rsidRDefault="00966474">
            <w:pPr>
              <w:pStyle w:val="TableParagraph"/>
              <w:ind w:left="107" w:right="94"/>
            </w:pPr>
            <w:r>
              <w:t>Healthy Ageing Grants</w:t>
            </w:r>
          </w:p>
        </w:tc>
        <w:tc>
          <w:tcPr>
            <w:tcW w:w="1536" w:type="dxa"/>
          </w:tcPr>
          <w:p w:rsidR="004C1B70" w:rsidRDefault="00966474">
            <w:pPr>
              <w:pStyle w:val="TableParagraph"/>
              <w:ind w:left="107" w:right="361"/>
            </w:pPr>
            <w:proofErr w:type="spellStart"/>
            <w:r>
              <w:t>Mecwacare</w:t>
            </w:r>
            <w:proofErr w:type="spellEnd"/>
            <w:r>
              <w:t xml:space="preserve"> and Carrington</w:t>
            </w:r>
          </w:p>
          <w:p w:rsidR="004C1B70" w:rsidRDefault="00966474">
            <w:pPr>
              <w:pStyle w:val="TableParagraph"/>
              <w:spacing w:line="248" w:lineRule="exact"/>
              <w:ind w:left="107"/>
            </w:pPr>
            <w:r>
              <w:t>Health</w:t>
            </w:r>
          </w:p>
        </w:tc>
        <w:tc>
          <w:tcPr>
            <w:tcW w:w="1135" w:type="dxa"/>
          </w:tcPr>
          <w:p w:rsidR="004C1B70" w:rsidRDefault="00966474">
            <w:pPr>
              <w:pStyle w:val="TableParagraph"/>
              <w:spacing w:line="266" w:lineRule="exact"/>
              <w:ind w:left="107"/>
            </w:pPr>
            <w:r>
              <w:t>Aged care</w:t>
            </w:r>
          </w:p>
        </w:tc>
        <w:tc>
          <w:tcPr>
            <w:tcW w:w="3687" w:type="dxa"/>
          </w:tcPr>
          <w:p w:rsidR="004C1B70" w:rsidRDefault="00966474">
            <w:pPr>
              <w:pStyle w:val="TableParagraph"/>
              <w:ind w:left="108" w:right="151"/>
              <w:jc w:val="both"/>
            </w:pPr>
            <w:proofErr w:type="spellStart"/>
            <w:r>
              <w:t>mecwacare</w:t>
            </w:r>
            <w:proofErr w:type="spellEnd"/>
            <w:r>
              <w:t xml:space="preserve"> and Carrington Health will identify and provide opportunities for their clients to develop ACPs and</w:t>
            </w:r>
          </w:p>
          <w:p w:rsidR="004C1B70" w:rsidRDefault="00966474">
            <w:pPr>
              <w:pStyle w:val="TableParagraph"/>
              <w:spacing w:line="248" w:lineRule="exact"/>
              <w:ind w:left="108"/>
              <w:jc w:val="both"/>
            </w:pPr>
            <w:proofErr w:type="gramStart"/>
            <w:r>
              <w:t>contact</w:t>
            </w:r>
            <w:proofErr w:type="gramEnd"/>
            <w:r>
              <w:t xml:space="preserve"> GPs to finalise the plans.</w:t>
            </w:r>
          </w:p>
        </w:tc>
        <w:tc>
          <w:tcPr>
            <w:tcW w:w="2552" w:type="dxa"/>
          </w:tcPr>
          <w:p w:rsidR="004C1B70" w:rsidRDefault="00966474">
            <w:pPr>
              <w:pStyle w:val="TableParagraph"/>
              <w:ind w:left="108" w:right="475"/>
            </w:pPr>
            <w:r>
              <w:t xml:space="preserve">Banyule, </w:t>
            </w:r>
            <w:proofErr w:type="spellStart"/>
            <w:r>
              <w:t>Boroondara</w:t>
            </w:r>
            <w:proofErr w:type="spellEnd"/>
            <w:r>
              <w:t>, Knox, Manningham</w:t>
            </w:r>
          </w:p>
        </w:tc>
        <w:tc>
          <w:tcPr>
            <w:tcW w:w="3968" w:type="dxa"/>
          </w:tcPr>
          <w:p w:rsidR="004C1B70" w:rsidRDefault="004C1B70">
            <w:pPr>
              <w:pStyle w:val="TableParagraph"/>
              <w:rPr>
                <w:rFonts w:ascii="Times New Roman"/>
                <w:sz w:val="20"/>
              </w:rPr>
            </w:pPr>
          </w:p>
        </w:tc>
      </w:tr>
      <w:tr w:rsidR="004C1B70">
        <w:trPr>
          <w:trHeight w:val="1074"/>
        </w:trPr>
        <w:tc>
          <w:tcPr>
            <w:tcW w:w="1582" w:type="dxa"/>
          </w:tcPr>
          <w:p w:rsidR="004C1B70" w:rsidRDefault="00966474">
            <w:pPr>
              <w:pStyle w:val="TableParagraph"/>
              <w:spacing w:line="268" w:lineRule="exact"/>
              <w:ind w:left="107"/>
            </w:pPr>
            <w:r>
              <w:t>TEAMM-</w:t>
            </w:r>
          </w:p>
          <w:p w:rsidR="004C1B70" w:rsidRDefault="00966474">
            <w:pPr>
              <w:pStyle w:val="TableParagraph"/>
              <w:ind w:left="107"/>
            </w:pPr>
            <w:r>
              <w:t>Pharmacist</w:t>
            </w:r>
          </w:p>
        </w:tc>
        <w:tc>
          <w:tcPr>
            <w:tcW w:w="1536" w:type="dxa"/>
          </w:tcPr>
          <w:p w:rsidR="004C1B70" w:rsidRDefault="00966474">
            <w:pPr>
              <w:pStyle w:val="TableParagraph"/>
              <w:ind w:left="107" w:right="198"/>
            </w:pPr>
            <w:r>
              <w:t>Bolton Clarke (formerly known as</w:t>
            </w:r>
          </w:p>
          <w:p w:rsidR="004C1B70" w:rsidRDefault="00966474">
            <w:pPr>
              <w:pStyle w:val="TableParagraph"/>
              <w:spacing w:line="249" w:lineRule="exact"/>
              <w:ind w:left="107"/>
            </w:pPr>
            <w:r>
              <w:t>RDNS)</w:t>
            </w:r>
          </w:p>
        </w:tc>
        <w:tc>
          <w:tcPr>
            <w:tcW w:w="1135" w:type="dxa"/>
          </w:tcPr>
          <w:p w:rsidR="004C1B70" w:rsidRDefault="00966474">
            <w:pPr>
              <w:pStyle w:val="TableParagraph"/>
              <w:ind w:left="107" w:right="92"/>
            </w:pPr>
            <w:r>
              <w:t>Quality use of medicines</w:t>
            </w:r>
          </w:p>
        </w:tc>
        <w:tc>
          <w:tcPr>
            <w:tcW w:w="3687" w:type="dxa"/>
          </w:tcPr>
          <w:p w:rsidR="004C1B70" w:rsidRDefault="00966474">
            <w:pPr>
              <w:pStyle w:val="TableParagraph"/>
              <w:ind w:left="108" w:right="147"/>
              <w:jc w:val="both"/>
            </w:pPr>
            <w:r>
              <w:t>TEAMM-Pharmacist (Timely Enhanced Access to Medication Management) is a new clinical pharmacy service</w:t>
            </w:r>
          </w:p>
          <w:p w:rsidR="004C1B70" w:rsidRDefault="00966474">
            <w:pPr>
              <w:pStyle w:val="TableParagraph"/>
              <w:spacing w:line="249" w:lineRule="exact"/>
              <w:ind w:left="108"/>
              <w:jc w:val="both"/>
            </w:pPr>
            <w:r>
              <w:t>integrated within the RDNS Eastern</w:t>
            </w:r>
          </w:p>
        </w:tc>
        <w:tc>
          <w:tcPr>
            <w:tcW w:w="2552" w:type="dxa"/>
          </w:tcPr>
          <w:p w:rsidR="004C1B70" w:rsidRDefault="00966474">
            <w:pPr>
              <w:pStyle w:val="TableParagraph"/>
              <w:ind w:left="108" w:right="336"/>
            </w:pPr>
            <w:proofErr w:type="spellStart"/>
            <w:r>
              <w:t>Boroondara</w:t>
            </w:r>
            <w:proofErr w:type="spellEnd"/>
            <w:r>
              <w:t>, Manningham, Monash, Whitehorse</w:t>
            </w:r>
          </w:p>
        </w:tc>
        <w:tc>
          <w:tcPr>
            <w:tcW w:w="3968" w:type="dxa"/>
          </w:tcPr>
          <w:p w:rsidR="004C1B70" w:rsidRDefault="00966474">
            <w:pPr>
              <w:pStyle w:val="TableParagraph"/>
              <w:ind w:left="105" w:right="139"/>
            </w:pPr>
            <w:r>
              <w:t>For more information about the TEAMM- Pharmacist project contact Christine Bellamy</w:t>
            </w:r>
          </w:p>
          <w:p w:rsidR="004C1B70" w:rsidRDefault="0054283E">
            <w:pPr>
              <w:pStyle w:val="TableParagraph"/>
              <w:spacing w:line="249" w:lineRule="exact"/>
              <w:ind w:left="105"/>
            </w:pPr>
            <w:hyperlink r:id="rId40">
              <w:r w:rsidR="00966474">
                <w:rPr>
                  <w:color w:val="0462C1"/>
                  <w:u w:val="single" w:color="0462C1"/>
                </w:rPr>
                <w:t>Christine.bellamy@emphn.org.au</w:t>
              </w:r>
            </w:hyperlink>
          </w:p>
        </w:tc>
      </w:tr>
    </w:tbl>
    <w:p w:rsidR="004C1B70" w:rsidRDefault="004C1B70">
      <w:pPr>
        <w:spacing w:line="249" w:lineRule="exact"/>
        <w:sectPr w:rsidR="004C1B70">
          <w:pgSz w:w="16840" w:h="11910" w:orient="landscape"/>
          <w:pgMar w:top="1100" w:right="1100" w:bottom="280" w:left="1040" w:header="720" w:footer="720" w:gutter="0"/>
          <w:cols w:space="720"/>
        </w:sectPr>
      </w:pPr>
    </w:p>
    <w:p w:rsidR="004C1B70" w:rsidRDefault="004C1B70">
      <w:pPr>
        <w:pStyle w:val="BodyText"/>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2"/>
        <w:gridCol w:w="1536"/>
        <w:gridCol w:w="1135"/>
        <w:gridCol w:w="3687"/>
        <w:gridCol w:w="2552"/>
        <w:gridCol w:w="3968"/>
      </w:tblGrid>
      <w:tr w:rsidR="004C1B70">
        <w:trPr>
          <w:trHeight w:val="1074"/>
        </w:trPr>
        <w:tc>
          <w:tcPr>
            <w:tcW w:w="1582" w:type="dxa"/>
          </w:tcPr>
          <w:p w:rsidR="004C1B70" w:rsidRDefault="004C1B70">
            <w:pPr>
              <w:pStyle w:val="TableParagraph"/>
              <w:rPr>
                <w:rFonts w:ascii="Times New Roman"/>
              </w:rPr>
            </w:pPr>
          </w:p>
        </w:tc>
        <w:tc>
          <w:tcPr>
            <w:tcW w:w="1536" w:type="dxa"/>
          </w:tcPr>
          <w:p w:rsidR="004C1B70" w:rsidRDefault="004C1B70">
            <w:pPr>
              <w:pStyle w:val="TableParagraph"/>
              <w:rPr>
                <w:rFonts w:ascii="Times New Roman"/>
              </w:rPr>
            </w:pPr>
          </w:p>
        </w:tc>
        <w:tc>
          <w:tcPr>
            <w:tcW w:w="1135" w:type="dxa"/>
          </w:tcPr>
          <w:p w:rsidR="004C1B70" w:rsidRDefault="004C1B70">
            <w:pPr>
              <w:pStyle w:val="TableParagraph"/>
              <w:rPr>
                <w:rFonts w:ascii="Times New Roman"/>
              </w:rPr>
            </w:pPr>
          </w:p>
        </w:tc>
        <w:tc>
          <w:tcPr>
            <w:tcW w:w="3687" w:type="dxa"/>
          </w:tcPr>
          <w:p w:rsidR="004C1B70" w:rsidRDefault="00966474">
            <w:pPr>
              <w:pStyle w:val="TableParagraph"/>
              <w:ind w:left="108" w:right="273"/>
            </w:pPr>
            <w:r>
              <w:t>Clinical Hub to improve medication management for older people at risk of experiencing adverse medicine</w:t>
            </w:r>
          </w:p>
          <w:p w:rsidR="004C1B70" w:rsidRDefault="00966474">
            <w:pPr>
              <w:pStyle w:val="TableParagraph"/>
              <w:spacing w:line="249" w:lineRule="exact"/>
              <w:ind w:left="108"/>
            </w:pPr>
            <w:proofErr w:type="gramStart"/>
            <w:r>
              <w:t>events</w:t>
            </w:r>
            <w:proofErr w:type="gramEnd"/>
            <w:r>
              <w:t>.</w:t>
            </w:r>
          </w:p>
        </w:tc>
        <w:tc>
          <w:tcPr>
            <w:tcW w:w="2552" w:type="dxa"/>
          </w:tcPr>
          <w:p w:rsidR="004C1B70" w:rsidRDefault="004C1B70">
            <w:pPr>
              <w:pStyle w:val="TableParagraph"/>
              <w:rPr>
                <w:rFonts w:ascii="Times New Roman"/>
              </w:rPr>
            </w:pPr>
          </w:p>
        </w:tc>
        <w:tc>
          <w:tcPr>
            <w:tcW w:w="3968" w:type="dxa"/>
          </w:tcPr>
          <w:p w:rsidR="004C1B70" w:rsidRDefault="004C1B70">
            <w:pPr>
              <w:pStyle w:val="TableParagraph"/>
              <w:rPr>
                <w:rFonts w:ascii="Times New Roman"/>
              </w:rPr>
            </w:pPr>
          </w:p>
        </w:tc>
      </w:tr>
      <w:tr w:rsidR="004C1B70">
        <w:trPr>
          <w:trHeight w:val="2148"/>
        </w:trPr>
        <w:tc>
          <w:tcPr>
            <w:tcW w:w="1582" w:type="dxa"/>
          </w:tcPr>
          <w:p w:rsidR="004C1B70" w:rsidRDefault="00966474">
            <w:pPr>
              <w:pStyle w:val="TableParagraph"/>
              <w:ind w:left="107" w:right="437"/>
            </w:pPr>
            <w:r>
              <w:t>CALD Carer Support Program</w:t>
            </w:r>
          </w:p>
        </w:tc>
        <w:tc>
          <w:tcPr>
            <w:tcW w:w="1536" w:type="dxa"/>
          </w:tcPr>
          <w:p w:rsidR="004C1B70" w:rsidRDefault="00966474">
            <w:pPr>
              <w:pStyle w:val="TableParagraph"/>
              <w:ind w:left="107" w:right="239"/>
            </w:pPr>
            <w:r>
              <w:t>Multicultural Centre for</w:t>
            </w:r>
          </w:p>
          <w:p w:rsidR="004C1B70" w:rsidRDefault="00966474">
            <w:pPr>
              <w:pStyle w:val="TableParagraph"/>
              <w:ind w:left="107" w:right="545"/>
            </w:pPr>
            <w:r>
              <w:t>Women’s Health</w:t>
            </w:r>
          </w:p>
        </w:tc>
        <w:tc>
          <w:tcPr>
            <w:tcW w:w="1135" w:type="dxa"/>
          </w:tcPr>
          <w:p w:rsidR="004C1B70" w:rsidRDefault="00966474">
            <w:pPr>
              <w:pStyle w:val="TableParagraph"/>
              <w:ind w:left="107" w:right="82"/>
            </w:pPr>
            <w:r>
              <w:t xml:space="preserve">Culturally and Linguistic ally Diverse </w:t>
            </w:r>
            <w:proofErr w:type="spellStart"/>
            <w:r>
              <w:t>communit</w:t>
            </w:r>
            <w:proofErr w:type="spellEnd"/>
            <w:r>
              <w:t xml:space="preserve"> y</w:t>
            </w:r>
          </w:p>
        </w:tc>
        <w:tc>
          <w:tcPr>
            <w:tcW w:w="3687" w:type="dxa"/>
          </w:tcPr>
          <w:p w:rsidR="004C1B70" w:rsidRDefault="00966474">
            <w:pPr>
              <w:pStyle w:val="TableParagraph"/>
              <w:ind w:left="108" w:right="80"/>
            </w:pPr>
            <w:r>
              <w:t>Aims to identify Culturally and Linguistically Diverse (CALD) carers in the City of Monash and connect them with carer support services by providing culturally appropriate information and support, and reducing the stigma associated with identifying</w:t>
            </w:r>
          </w:p>
          <w:p w:rsidR="004C1B70" w:rsidRDefault="00966474">
            <w:pPr>
              <w:pStyle w:val="TableParagraph"/>
              <w:spacing w:line="249" w:lineRule="exact"/>
              <w:ind w:left="108"/>
            </w:pPr>
            <w:proofErr w:type="gramStart"/>
            <w:r>
              <w:t>as</w:t>
            </w:r>
            <w:proofErr w:type="gramEnd"/>
            <w:r>
              <w:t xml:space="preserve"> a </w:t>
            </w:r>
            <w:proofErr w:type="spellStart"/>
            <w:r>
              <w:t>carer</w:t>
            </w:r>
            <w:proofErr w:type="spellEnd"/>
            <w:r>
              <w:t>.</w:t>
            </w:r>
          </w:p>
        </w:tc>
        <w:tc>
          <w:tcPr>
            <w:tcW w:w="2552" w:type="dxa"/>
          </w:tcPr>
          <w:p w:rsidR="004C1B70" w:rsidRDefault="00966474">
            <w:pPr>
              <w:pStyle w:val="TableParagraph"/>
              <w:spacing w:line="268" w:lineRule="exact"/>
              <w:ind w:left="108"/>
            </w:pPr>
            <w:r>
              <w:t>Monash</w:t>
            </w:r>
          </w:p>
        </w:tc>
        <w:tc>
          <w:tcPr>
            <w:tcW w:w="3968" w:type="dxa"/>
          </w:tcPr>
          <w:p w:rsidR="004C1B70" w:rsidRDefault="0054283E">
            <w:pPr>
              <w:pStyle w:val="TableParagraph"/>
              <w:spacing w:line="268" w:lineRule="exact"/>
              <w:ind w:left="105"/>
            </w:pPr>
            <w:hyperlink r:id="rId41">
              <w:r w:rsidR="00966474">
                <w:rPr>
                  <w:color w:val="0462C1"/>
                  <w:u w:val="single" w:color="0462C1"/>
                </w:rPr>
                <w:t>http://www.mcwh.com.au/</w:t>
              </w:r>
            </w:hyperlink>
          </w:p>
        </w:tc>
      </w:tr>
      <w:tr w:rsidR="004C1B70">
        <w:trPr>
          <w:trHeight w:val="1881"/>
        </w:trPr>
        <w:tc>
          <w:tcPr>
            <w:tcW w:w="1582" w:type="dxa"/>
          </w:tcPr>
          <w:p w:rsidR="004C1B70" w:rsidRDefault="00966474">
            <w:pPr>
              <w:pStyle w:val="TableParagraph"/>
              <w:spacing w:line="268" w:lineRule="exact"/>
              <w:ind w:left="107"/>
            </w:pPr>
            <w:proofErr w:type="spellStart"/>
            <w:r>
              <w:t>AOD@theGP</w:t>
            </w:r>
            <w:proofErr w:type="spellEnd"/>
          </w:p>
        </w:tc>
        <w:tc>
          <w:tcPr>
            <w:tcW w:w="1536" w:type="dxa"/>
          </w:tcPr>
          <w:p w:rsidR="004C1B70" w:rsidRDefault="00966474">
            <w:pPr>
              <w:pStyle w:val="TableParagraph"/>
              <w:spacing w:line="268" w:lineRule="exact"/>
              <w:ind w:left="107"/>
            </w:pPr>
            <w:proofErr w:type="spellStart"/>
            <w:r>
              <w:t>Caraniche</w:t>
            </w:r>
            <w:proofErr w:type="spellEnd"/>
          </w:p>
        </w:tc>
        <w:tc>
          <w:tcPr>
            <w:tcW w:w="1135" w:type="dxa"/>
          </w:tcPr>
          <w:p w:rsidR="004C1B70" w:rsidRDefault="00966474">
            <w:pPr>
              <w:pStyle w:val="TableParagraph"/>
              <w:ind w:left="107" w:right="90"/>
            </w:pPr>
            <w:r>
              <w:t>Alcohol and Other Drugs (AOD)</w:t>
            </w:r>
          </w:p>
        </w:tc>
        <w:tc>
          <w:tcPr>
            <w:tcW w:w="3687" w:type="dxa"/>
          </w:tcPr>
          <w:p w:rsidR="004C1B70" w:rsidRDefault="00966474">
            <w:pPr>
              <w:pStyle w:val="TableParagraph"/>
              <w:ind w:left="108" w:right="126"/>
            </w:pPr>
            <w:r>
              <w:t>AOD clinicians co-located in two GP clinics in the north east providing brief interventions, secondary AOD consultation support for GPs, including linking people to other AOD and mental health</w:t>
            </w:r>
            <w:r>
              <w:rPr>
                <w:spacing w:val="-6"/>
              </w:rPr>
              <w:t xml:space="preserve"> </w:t>
            </w:r>
            <w:r>
              <w:t>services.</w:t>
            </w:r>
          </w:p>
        </w:tc>
        <w:tc>
          <w:tcPr>
            <w:tcW w:w="2552" w:type="dxa"/>
          </w:tcPr>
          <w:p w:rsidR="004C1B70" w:rsidRDefault="00966474">
            <w:pPr>
              <w:pStyle w:val="TableParagraph"/>
              <w:spacing w:line="268" w:lineRule="exact"/>
              <w:ind w:left="108"/>
            </w:pPr>
            <w:r>
              <w:t>City of Whittlesea</w:t>
            </w:r>
          </w:p>
        </w:tc>
        <w:tc>
          <w:tcPr>
            <w:tcW w:w="3968" w:type="dxa"/>
          </w:tcPr>
          <w:p w:rsidR="004C1B70" w:rsidRDefault="0054283E">
            <w:pPr>
              <w:pStyle w:val="TableParagraph"/>
              <w:ind w:left="105" w:right="641"/>
            </w:pPr>
            <w:hyperlink r:id="rId42">
              <w:r w:rsidR="00966474">
                <w:rPr>
                  <w:color w:val="0462C1"/>
                  <w:u w:val="single" w:color="0462C1"/>
                </w:rPr>
                <w:t>http://www.caraniche.com.au/aod-</w:t>
              </w:r>
            </w:hyperlink>
            <w:r w:rsidR="00966474">
              <w:rPr>
                <w:color w:val="0462C1"/>
              </w:rPr>
              <w:t xml:space="preserve"> </w:t>
            </w:r>
            <w:hyperlink r:id="rId43">
              <w:r w:rsidR="00966474">
                <w:rPr>
                  <w:color w:val="0462C1"/>
                  <w:u w:val="single" w:color="0462C1"/>
                </w:rPr>
                <w:t>psychology-clinic/</w:t>
              </w:r>
              <w:proofErr w:type="spellStart"/>
              <w:r w:rsidR="00966474">
                <w:rPr>
                  <w:color w:val="0462C1"/>
                  <w:u w:val="single" w:color="0462C1"/>
                </w:rPr>
                <w:t>aod</w:t>
              </w:r>
              <w:proofErr w:type="spellEnd"/>
              <w:r w:rsidR="00966474">
                <w:rPr>
                  <w:color w:val="0462C1"/>
                  <w:u w:val="single" w:color="0462C1"/>
                </w:rPr>
                <w:t>-at-the-</w:t>
              </w:r>
              <w:proofErr w:type="spellStart"/>
              <w:r w:rsidR="00966474">
                <w:rPr>
                  <w:color w:val="0462C1"/>
                  <w:u w:val="single" w:color="0462C1"/>
                </w:rPr>
                <w:t>gp</w:t>
              </w:r>
              <w:proofErr w:type="spellEnd"/>
            </w:hyperlink>
          </w:p>
        </w:tc>
      </w:tr>
      <w:tr w:rsidR="004C1B70">
        <w:trPr>
          <w:trHeight w:val="2954"/>
        </w:trPr>
        <w:tc>
          <w:tcPr>
            <w:tcW w:w="1582" w:type="dxa"/>
          </w:tcPr>
          <w:p w:rsidR="004C1B70" w:rsidRDefault="00966474">
            <w:pPr>
              <w:pStyle w:val="TableParagraph"/>
              <w:ind w:left="107" w:right="344"/>
            </w:pPr>
            <w:r>
              <w:t>Medication Support and Recovery Service</w:t>
            </w:r>
          </w:p>
        </w:tc>
        <w:tc>
          <w:tcPr>
            <w:tcW w:w="1536" w:type="dxa"/>
          </w:tcPr>
          <w:p w:rsidR="004C1B70" w:rsidRDefault="00966474">
            <w:pPr>
              <w:pStyle w:val="TableParagraph"/>
              <w:ind w:left="107" w:right="144"/>
            </w:pPr>
            <w:r>
              <w:t xml:space="preserve">Connect4Heal </w:t>
            </w:r>
            <w:proofErr w:type="spellStart"/>
            <w:r>
              <w:t>th</w:t>
            </w:r>
            <w:proofErr w:type="spellEnd"/>
          </w:p>
        </w:tc>
        <w:tc>
          <w:tcPr>
            <w:tcW w:w="1135" w:type="dxa"/>
          </w:tcPr>
          <w:p w:rsidR="004C1B70" w:rsidRDefault="00966474">
            <w:pPr>
              <w:pStyle w:val="TableParagraph"/>
              <w:ind w:left="107" w:right="90"/>
            </w:pPr>
            <w:r>
              <w:t>Alcohol and Other Drugs (AOD)</w:t>
            </w:r>
          </w:p>
        </w:tc>
        <w:tc>
          <w:tcPr>
            <w:tcW w:w="3687" w:type="dxa"/>
          </w:tcPr>
          <w:p w:rsidR="004C1B70" w:rsidRDefault="00966474">
            <w:pPr>
              <w:pStyle w:val="TableParagraph"/>
              <w:ind w:left="108" w:right="118"/>
            </w:pPr>
            <w:r>
              <w:t>A specialist assessment and treatment service for people and families affected by pharmaceutical misuse or dependence delivered in primary health service settings.</w:t>
            </w:r>
          </w:p>
          <w:p w:rsidR="004C1B70" w:rsidRDefault="00966474">
            <w:pPr>
              <w:pStyle w:val="TableParagraph"/>
              <w:ind w:left="108" w:right="297"/>
            </w:pPr>
            <w:r>
              <w:t xml:space="preserve">Delivered by Access Health and Community (lead agency) in partnership with Carrington Health, Link Health and Community, </w:t>
            </w:r>
            <w:proofErr w:type="spellStart"/>
            <w:r>
              <w:t>Inspiro</w:t>
            </w:r>
            <w:proofErr w:type="spellEnd"/>
            <w:r>
              <w:t xml:space="preserve">, and </w:t>
            </w:r>
            <w:proofErr w:type="spellStart"/>
            <w:r>
              <w:t>healthAbility</w:t>
            </w:r>
            <w:proofErr w:type="spellEnd"/>
            <w:r>
              <w:t>.</w:t>
            </w:r>
          </w:p>
        </w:tc>
        <w:tc>
          <w:tcPr>
            <w:tcW w:w="2552" w:type="dxa"/>
          </w:tcPr>
          <w:p w:rsidR="004C1B70" w:rsidRDefault="00966474">
            <w:pPr>
              <w:pStyle w:val="TableParagraph"/>
              <w:spacing w:line="268" w:lineRule="exact"/>
              <w:ind w:left="108"/>
            </w:pPr>
            <w:r>
              <w:t>Whole EMPHN catchment</w:t>
            </w:r>
          </w:p>
        </w:tc>
        <w:tc>
          <w:tcPr>
            <w:tcW w:w="3968" w:type="dxa"/>
          </w:tcPr>
          <w:p w:rsidR="004C1B70" w:rsidRDefault="0054283E">
            <w:pPr>
              <w:pStyle w:val="TableParagraph"/>
              <w:spacing w:line="268" w:lineRule="exact"/>
              <w:ind w:left="105"/>
            </w:pPr>
            <w:hyperlink r:id="rId44">
              <w:r w:rsidR="00966474">
                <w:rPr>
                  <w:color w:val="0462C1"/>
                  <w:u w:val="single" w:color="0462C1"/>
                </w:rPr>
                <w:t>https://msrs.org.au/</w:t>
              </w:r>
            </w:hyperlink>
          </w:p>
        </w:tc>
      </w:tr>
      <w:tr w:rsidR="004C1B70">
        <w:trPr>
          <w:trHeight w:val="805"/>
        </w:trPr>
        <w:tc>
          <w:tcPr>
            <w:tcW w:w="1582" w:type="dxa"/>
          </w:tcPr>
          <w:p w:rsidR="004C1B70" w:rsidRDefault="00966474">
            <w:pPr>
              <w:pStyle w:val="TableParagraph"/>
              <w:ind w:left="107" w:right="498"/>
            </w:pPr>
            <w:r>
              <w:t>North East Recovery</w:t>
            </w:r>
          </w:p>
          <w:p w:rsidR="004C1B70" w:rsidRDefault="00966474">
            <w:pPr>
              <w:pStyle w:val="TableParagraph"/>
              <w:spacing w:line="250" w:lineRule="exact"/>
              <w:ind w:left="107"/>
            </w:pPr>
            <w:r>
              <w:t>Support</w:t>
            </w:r>
          </w:p>
        </w:tc>
        <w:tc>
          <w:tcPr>
            <w:tcW w:w="1536" w:type="dxa"/>
          </w:tcPr>
          <w:p w:rsidR="004C1B70" w:rsidRDefault="00966474">
            <w:pPr>
              <w:pStyle w:val="TableParagraph"/>
              <w:ind w:left="107" w:right="359"/>
            </w:pPr>
            <w:r>
              <w:t>Banyule Community</w:t>
            </w:r>
          </w:p>
          <w:p w:rsidR="004C1B70" w:rsidRDefault="00966474">
            <w:pPr>
              <w:pStyle w:val="TableParagraph"/>
              <w:spacing w:line="250" w:lineRule="exact"/>
              <w:ind w:left="107"/>
            </w:pPr>
            <w:r>
              <w:t>Health</w:t>
            </w:r>
          </w:p>
        </w:tc>
        <w:tc>
          <w:tcPr>
            <w:tcW w:w="1135" w:type="dxa"/>
          </w:tcPr>
          <w:p w:rsidR="004C1B70" w:rsidRDefault="00966474">
            <w:pPr>
              <w:pStyle w:val="TableParagraph"/>
              <w:spacing w:line="268" w:lineRule="exact"/>
              <w:ind w:left="107"/>
            </w:pPr>
            <w:r>
              <w:t>AOD</w:t>
            </w:r>
          </w:p>
        </w:tc>
        <w:tc>
          <w:tcPr>
            <w:tcW w:w="3687" w:type="dxa"/>
          </w:tcPr>
          <w:p w:rsidR="004C1B70" w:rsidRDefault="00966474">
            <w:pPr>
              <w:pStyle w:val="TableParagraph"/>
              <w:ind w:left="108" w:right="467"/>
            </w:pPr>
            <w:r>
              <w:t>Eight-week outpatient therapeutic group program that includes an</w:t>
            </w:r>
          </w:p>
          <w:p w:rsidR="004C1B70" w:rsidRDefault="00966474">
            <w:pPr>
              <w:pStyle w:val="TableParagraph"/>
              <w:spacing w:line="250" w:lineRule="exact"/>
              <w:ind w:left="108"/>
            </w:pPr>
            <w:r>
              <w:t>assertive outreach component along</w:t>
            </w:r>
          </w:p>
        </w:tc>
        <w:tc>
          <w:tcPr>
            <w:tcW w:w="2552" w:type="dxa"/>
          </w:tcPr>
          <w:p w:rsidR="004C1B70" w:rsidRDefault="00966474">
            <w:pPr>
              <w:pStyle w:val="TableParagraph"/>
              <w:spacing w:line="268" w:lineRule="exact"/>
              <w:ind w:left="108"/>
            </w:pPr>
            <w:r>
              <w:t>North east</w:t>
            </w:r>
          </w:p>
        </w:tc>
        <w:tc>
          <w:tcPr>
            <w:tcW w:w="3968" w:type="dxa"/>
          </w:tcPr>
          <w:p w:rsidR="004C1B70" w:rsidRDefault="0054283E">
            <w:pPr>
              <w:pStyle w:val="TableParagraph"/>
              <w:spacing w:line="268" w:lineRule="exact"/>
              <w:ind w:left="105"/>
            </w:pPr>
            <w:hyperlink r:id="rId45">
              <w:r w:rsidR="00966474">
                <w:rPr>
                  <w:color w:val="0462C1"/>
                  <w:u w:val="single" w:color="0462C1"/>
                </w:rPr>
                <w:t>http://www.bchs.org.au/</w:t>
              </w:r>
            </w:hyperlink>
          </w:p>
        </w:tc>
      </w:tr>
    </w:tbl>
    <w:p w:rsidR="004C1B70" w:rsidRDefault="004C1B70">
      <w:pPr>
        <w:spacing w:line="268" w:lineRule="exact"/>
        <w:sectPr w:rsidR="004C1B70">
          <w:pgSz w:w="16840" w:h="11910" w:orient="landscape"/>
          <w:pgMar w:top="1100" w:right="1100" w:bottom="280" w:left="1040" w:header="720" w:footer="720" w:gutter="0"/>
          <w:cols w:space="720"/>
        </w:sectPr>
      </w:pPr>
    </w:p>
    <w:p w:rsidR="004C1B70" w:rsidRDefault="004C1B70">
      <w:pPr>
        <w:pStyle w:val="BodyText"/>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2"/>
        <w:gridCol w:w="1536"/>
        <w:gridCol w:w="1135"/>
        <w:gridCol w:w="3687"/>
        <w:gridCol w:w="2552"/>
        <w:gridCol w:w="3968"/>
      </w:tblGrid>
      <w:tr w:rsidR="004C1B70">
        <w:trPr>
          <w:trHeight w:val="1612"/>
        </w:trPr>
        <w:tc>
          <w:tcPr>
            <w:tcW w:w="1582" w:type="dxa"/>
          </w:tcPr>
          <w:p w:rsidR="004C1B70" w:rsidRDefault="00966474">
            <w:pPr>
              <w:pStyle w:val="TableParagraph"/>
              <w:ind w:left="107" w:right="600"/>
            </w:pPr>
            <w:r>
              <w:t>Program (NERASP)</w:t>
            </w:r>
          </w:p>
        </w:tc>
        <w:tc>
          <w:tcPr>
            <w:tcW w:w="1536" w:type="dxa"/>
          </w:tcPr>
          <w:p w:rsidR="004C1B70" w:rsidRDefault="004C1B70">
            <w:pPr>
              <w:pStyle w:val="TableParagraph"/>
              <w:rPr>
                <w:rFonts w:ascii="Times New Roman"/>
              </w:rPr>
            </w:pPr>
          </w:p>
        </w:tc>
        <w:tc>
          <w:tcPr>
            <w:tcW w:w="1135" w:type="dxa"/>
          </w:tcPr>
          <w:p w:rsidR="004C1B70" w:rsidRDefault="004C1B70">
            <w:pPr>
              <w:pStyle w:val="TableParagraph"/>
              <w:rPr>
                <w:rFonts w:ascii="Times New Roman"/>
              </w:rPr>
            </w:pPr>
          </w:p>
        </w:tc>
        <w:tc>
          <w:tcPr>
            <w:tcW w:w="3687" w:type="dxa"/>
          </w:tcPr>
          <w:p w:rsidR="004C1B70" w:rsidRDefault="00966474">
            <w:pPr>
              <w:pStyle w:val="TableParagraph"/>
              <w:ind w:left="108" w:right="103"/>
            </w:pPr>
            <w:proofErr w:type="gramStart"/>
            <w:r>
              <w:t>with</w:t>
            </w:r>
            <w:proofErr w:type="gramEnd"/>
            <w:r>
              <w:t xml:space="preserve"> peer support, and involvement of families and carers.</w:t>
            </w:r>
          </w:p>
          <w:p w:rsidR="004C1B70" w:rsidRDefault="004C1B70">
            <w:pPr>
              <w:pStyle w:val="TableParagraph"/>
              <w:spacing w:before="3"/>
              <w:rPr>
                <w:rFonts w:ascii="Times New Roman"/>
                <w:sz w:val="23"/>
              </w:rPr>
            </w:pPr>
          </w:p>
          <w:p w:rsidR="004C1B70" w:rsidRDefault="00966474">
            <w:pPr>
              <w:pStyle w:val="TableParagraph"/>
              <w:spacing w:before="1"/>
              <w:ind w:left="108" w:right="285"/>
            </w:pPr>
            <w:r>
              <w:t>Delivered by Banyule Community Health at their West Heidelberg site.</w:t>
            </w:r>
          </w:p>
        </w:tc>
        <w:tc>
          <w:tcPr>
            <w:tcW w:w="2552" w:type="dxa"/>
          </w:tcPr>
          <w:p w:rsidR="004C1B70" w:rsidRDefault="004C1B70">
            <w:pPr>
              <w:pStyle w:val="TableParagraph"/>
              <w:rPr>
                <w:rFonts w:ascii="Times New Roman"/>
              </w:rPr>
            </w:pPr>
          </w:p>
        </w:tc>
        <w:tc>
          <w:tcPr>
            <w:tcW w:w="3968" w:type="dxa"/>
          </w:tcPr>
          <w:p w:rsidR="004C1B70" w:rsidRDefault="004C1B70">
            <w:pPr>
              <w:pStyle w:val="TableParagraph"/>
              <w:rPr>
                <w:rFonts w:ascii="Times New Roman"/>
              </w:rPr>
            </w:pPr>
          </w:p>
        </w:tc>
      </w:tr>
      <w:tr w:rsidR="004C1B70">
        <w:trPr>
          <w:trHeight w:val="287"/>
        </w:trPr>
        <w:tc>
          <w:tcPr>
            <w:tcW w:w="1582" w:type="dxa"/>
            <w:tcBorders>
              <w:bottom w:val="nil"/>
            </w:tcBorders>
          </w:tcPr>
          <w:p w:rsidR="004C1B70" w:rsidRDefault="00966474">
            <w:pPr>
              <w:pStyle w:val="TableParagraph"/>
              <w:spacing w:line="268" w:lineRule="exact"/>
              <w:ind w:left="107"/>
            </w:pPr>
            <w:r>
              <w:t>Supporting</w:t>
            </w:r>
          </w:p>
        </w:tc>
        <w:tc>
          <w:tcPr>
            <w:tcW w:w="1536" w:type="dxa"/>
            <w:tcBorders>
              <w:bottom w:val="nil"/>
            </w:tcBorders>
          </w:tcPr>
          <w:p w:rsidR="004C1B70" w:rsidRDefault="00966474">
            <w:pPr>
              <w:pStyle w:val="TableParagraph"/>
              <w:spacing w:line="268" w:lineRule="exact"/>
              <w:ind w:left="89" w:right="104"/>
              <w:jc w:val="center"/>
            </w:pPr>
            <w:r>
              <w:t>Youth Support</w:t>
            </w:r>
          </w:p>
        </w:tc>
        <w:tc>
          <w:tcPr>
            <w:tcW w:w="1135" w:type="dxa"/>
            <w:tcBorders>
              <w:bottom w:val="nil"/>
            </w:tcBorders>
          </w:tcPr>
          <w:p w:rsidR="004C1B70" w:rsidRDefault="00966474">
            <w:pPr>
              <w:pStyle w:val="TableParagraph"/>
              <w:spacing w:line="268" w:lineRule="exact"/>
              <w:ind w:left="107"/>
            </w:pPr>
            <w:r>
              <w:t>Youth</w:t>
            </w:r>
          </w:p>
        </w:tc>
        <w:tc>
          <w:tcPr>
            <w:tcW w:w="3687" w:type="dxa"/>
            <w:tcBorders>
              <w:bottom w:val="nil"/>
            </w:tcBorders>
          </w:tcPr>
          <w:p w:rsidR="004C1B70" w:rsidRDefault="00966474">
            <w:pPr>
              <w:pStyle w:val="TableParagraph"/>
              <w:spacing w:line="268" w:lineRule="exact"/>
              <w:ind w:left="108"/>
            </w:pPr>
            <w:r>
              <w:t>The use of pro-social group-based</w:t>
            </w:r>
          </w:p>
        </w:tc>
        <w:tc>
          <w:tcPr>
            <w:tcW w:w="2552" w:type="dxa"/>
            <w:tcBorders>
              <w:bottom w:val="nil"/>
            </w:tcBorders>
          </w:tcPr>
          <w:p w:rsidR="004C1B70" w:rsidRDefault="00966474">
            <w:pPr>
              <w:pStyle w:val="TableParagraph"/>
              <w:spacing w:line="268" w:lineRule="exact"/>
              <w:ind w:left="108"/>
            </w:pPr>
            <w:r>
              <w:t>Eastern metropolitan</w:t>
            </w:r>
          </w:p>
        </w:tc>
        <w:tc>
          <w:tcPr>
            <w:tcW w:w="3968" w:type="dxa"/>
            <w:tcBorders>
              <w:bottom w:val="nil"/>
            </w:tcBorders>
          </w:tcPr>
          <w:p w:rsidR="004C1B70" w:rsidRDefault="0054283E">
            <w:pPr>
              <w:pStyle w:val="TableParagraph"/>
              <w:spacing w:line="268" w:lineRule="exact"/>
              <w:ind w:left="105"/>
            </w:pPr>
            <w:hyperlink r:id="rId46">
              <w:r w:rsidR="00966474">
                <w:rPr>
                  <w:color w:val="0462C1"/>
                  <w:u w:val="single" w:color="0462C1"/>
                </w:rPr>
                <w:t>http://ysas.org.au/</w:t>
              </w:r>
            </w:hyperlink>
          </w:p>
        </w:tc>
      </w:tr>
      <w:tr w:rsidR="004C1B70">
        <w:trPr>
          <w:trHeight w:val="267"/>
        </w:trPr>
        <w:tc>
          <w:tcPr>
            <w:tcW w:w="1582" w:type="dxa"/>
            <w:tcBorders>
              <w:top w:val="nil"/>
              <w:bottom w:val="nil"/>
            </w:tcBorders>
          </w:tcPr>
          <w:p w:rsidR="004C1B70" w:rsidRDefault="00966474">
            <w:pPr>
              <w:pStyle w:val="TableParagraph"/>
              <w:spacing w:line="248" w:lineRule="exact"/>
              <w:ind w:left="107"/>
            </w:pPr>
            <w:r>
              <w:t>Health</w:t>
            </w:r>
          </w:p>
        </w:tc>
        <w:tc>
          <w:tcPr>
            <w:tcW w:w="1536" w:type="dxa"/>
            <w:tcBorders>
              <w:top w:val="nil"/>
              <w:bottom w:val="nil"/>
            </w:tcBorders>
          </w:tcPr>
          <w:p w:rsidR="004C1B70" w:rsidRDefault="00966474">
            <w:pPr>
              <w:pStyle w:val="TableParagraph"/>
              <w:spacing w:line="248" w:lineRule="exact"/>
              <w:ind w:left="33" w:right="104"/>
              <w:jc w:val="center"/>
            </w:pPr>
            <w:r>
              <w:t>and Advocacy</w:t>
            </w:r>
          </w:p>
        </w:tc>
        <w:tc>
          <w:tcPr>
            <w:tcW w:w="1135" w:type="dxa"/>
            <w:tcBorders>
              <w:top w:val="nil"/>
              <w:bottom w:val="nil"/>
            </w:tcBorders>
          </w:tcPr>
          <w:p w:rsidR="004C1B70" w:rsidRDefault="00966474">
            <w:pPr>
              <w:pStyle w:val="TableParagraph"/>
              <w:spacing w:line="248" w:lineRule="exact"/>
              <w:ind w:left="107"/>
            </w:pPr>
            <w:r>
              <w:t>AOD</w:t>
            </w:r>
          </w:p>
        </w:tc>
        <w:tc>
          <w:tcPr>
            <w:tcW w:w="3687" w:type="dxa"/>
            <w:tcBorders>
              <w:top w:val="nil"/>
              <w:bottom w:val="nil"/>
            </w:tcBorders>
          </w:tcPr>
          <w:p w:rsidR="004C1B70" w:rsidRDefault="00966474">
            <w:pPr>
              <w:pStyle w:val="TableParagraph"/>
              <w:spacing w:line="248" w:lineRule="exact"/>
              <w:ind w:left="108"/>
            </w:pPr>
            <w:r>
              <w:t>activities to engage young people into</w:t>
            </w:r>
          </w:p>
        </w:tc>
        <w:tc>
          <w:tcPr>
            <w:tcW w:w="2552" w:type="dxa"/>
            <w:tcBorders>
              <w:top w:val="nil"/>
              <w:bottom w:val="nil"/>
            </w:tcBorders>
          </w:tcPr>
          <w:p w:rsidR="004C1B70" w:rsidRDefault="00966474">
            <w:pPr>
              <w:pStyle w:val="TableParagraph"/>
              <w:spacing w:line="248" w:lineRule="exact"/>
              <w:ind w:left="108"/>
            </w:pPr>
            <w:r>
              <w:t>Melbourne region</w:t>
            </w:r>
          </w:p>
        </w:tc>
        <w:tc>
          <w:tcPr>
            <w:tcW w:w="3968" w:type="dxa"/>
            <w:tcBorders>
              <w:top w:val="nil"/>
              <w:bottom w:val="nil"/>
            </w:tcBorders>
          </w:tcPr>
          <w:p w:rsidR="004C1B70" w:rsidRDefault="004C1B70">
            <w:pPr>
              <w:pStyle w:val="TableParagraph"/>
              <w:rPr>
                <w:rFonts w:ascii="Times New Roman"/>
                <w:sz w:val="18"/>
              </w:rPr>
            </w:pPr>
          </w:p>
        </w:tc>
      </w:tr>
      <w:tr w:rsidR="004C1B70">
        <w:trPr>
          <w:trHeight w:val="267"/>
        </w:trPr>
        <w:tc>
          <w:tcPr>
            <w:tcW w:w="1582" w:type="dxa"/>
            <w:tcBorders>
              <w:top w:val="nil"/>
              <w:bottom w:val="nil"/>
            </w:tcBorders>
          </w:tcPr>
          <w:p w:rsidR="004C1B70" w:rsidRDefault="00966474">
            <w:pPr>
              <w:pStyle w:val="TableParagraph"/>
              <w:spacing w:line="248" w:lineRule="exact"/>
              <w:ind w:left="107"/>
            </w:pPr>
            <w:r>
              <w:t>Education,</w:t>
            </w:r>
          </w:p>
        </w:tc>
        <w:tc>
          <w:tcPr>
            <w:tcW w:w="1536" w:type="dxa"/>
            <w:tcBorders>
              <w:top w:val="nil"/>
              <w:bottom w:val="nil"/>
            </w:tcBorders>
          </w:tcPr>
          <w:p w:rsidR="004C1B70" w:rsidRDefault="00966474">
            <w:pPr>
              <w:pStyle w:val="TableParagraph"/>
              <w:spacing w:line="248" w:lineRule="exact"/>
              <w:ind w:left="57" w:right="104"/>
              <w:jc w:val="center"/>
            </w:pPr>
            <w:r>
              <w:t>Service (YSAS)</w:t>
            </w:r>
          </w:p>
        </w:tc>
        <w:tc>
          <w:tcPr>
            <w:tcW w:w="1135" w:type="dxa"/>
            <w:tcBorders>
              <w:top w:val="nil"/>
              <w:bottom w:val="nil"/>
            </w:tcBorders>
          </w:tcPr>
          <w:p w:rsidR="004C1B70" w:rsidRDefault="004C1B70">
            <w:pPr>
              <w:pStyle w:val="TableParagraph"/>
              <w:rPr>
                <w:rFonts w:ascii="Times New Roman"/>
                <w:sz w:val="18"/>
              </w:rPr>
            </w:pPr>
          </w:p>
        </w:tc>
        <w:tc>
          <w:tcPr>
            <w:tcW w:w="3687" w:type="dxa"/>
            <w:tcBorders>
              <w:top w:val="nil"/>
              <w:bottom w:val="nil"/>
            </w:tcBorders>
          </w:tcPr>
          <w:p w:rsidR="004C1B70" w:rsidRDefault="00966474">
            <w:pPr>
              <w:pStyle w:val="TableParagraph"/>
              <w:spacing w:line="248" w:lineRule="exact"/>
              <w:ind w:left="108"/>
            </w:pPr>
            <w:r>
              <w:t>the service which provides, screening,</w:t>
            </w:r>
          </w:p>
        </w:tc>
        <w:tc>
          <w:tcPr>
            <w:tcW w:w="2552" w:type="dxa"/>
            <w:tcBorders>
              <w:top w:val="nil"/>
              <w:bottom w:val="nil"/>
            </w:tcBorders>
          </w:tcPr>
          <w:p w:rsidR="004C1B70" w:rsidRDefault="004C1B70">
            <w:pPr>
              <w:pStyle w:val="TableParagraph"/>
              <w:rPr>
                <w:rFonts w:ascii="Times New Roman"/>
                <w:sz w:val="18"/>
              </w:rPr>
            </w:pPr>
          </w:p>
        </w:tc>
        <w:tc>
          <w:tcPr>
            <w:tcW w:w="3968" w:type="dxa"/>
            <w:tcBorders>
              <w:top w:val="nil"/>
              <w:bottom w:val="nil"/>
            </w:tcBorders>
          </w:tcPr>
          <w:p w:rsidR="004C1B70" w:rsidRDefault="004C1B70">
            <w:pPr>
              <w:pStyle w:val="TableParagraph"/>
              <w:rPr>
                <w:rFonts w:ascii="Times New Roman"/>
                <w:sz w:val="18"/>
              </w:rPr>
            </w:pPr>
          </w:p>
        </w:tc>
      </w:tr>
      <w:tr w:rsidR="004C1B70">
        <w:trPr>
          <w:trHeight w:val="268"/>
        </w:trPr>
        <w:tc>
          <w:tcPr>
            <w:tcW w:w="1582" w:type="dxa"/>
            <w:tcBorders>
              <w:top w:val="nil"/>
              <w:bottom w:val="nil"/>
            </w:tcBorders>
          </w:tcPr>
          <w:p w:rsidR="004C1B70" w:rsidRDefault="00966474">
            <w:pPr>
              <w:pStyle w:val="TableParagraph"/>
              <w:spacing w:line="249" w:lineRule="exact"/>
              <w:ind w:left="107"/>
            </w:pPr>
            <w:r>
              <w:t>Recreation and</w:t>
            </w:r>
          </w:p>
        </w:tc>
        <w:tc>
          <w:tcPr>
            <w:tcW w:w="1536" w:type="dxa"/>
            <w:tcBorders>
              <w:top w:val="nil"/>
              <w:bottom w:val="nil"/>
            </w:tcBorders>
          </w:tcPr>
          <w:p w:rsidR="004C1B70" w:rsidRDefault="004C1B70">
            <w:pPr>
              <w:pStyle w:val="TableParagraph"/>
              <w:rPr>
                <w:rFonts w:ascii="Times New Roman"/>
                <w:sz w:val="18"/>
              </w:rPr>
            </w:pPr>
          </w:p>
        </w:tc>
        <w:tc>
          <w:tcPr>
            <w:tcW w:w="1135" w:type="dxa"/>
            <w:tcBorders>
              <w:top w:val="nil"/>
              <w:bottom w:val="nil"/>
            </w:tcBorders>
          </w:tcPr>
          <w:p w:rsidR="004C1B70" w:rsidRDefault="004C1B70">
            <w:pPr>
              <w:pStyle w:val="TableParagraph"/>
              <w:rPr>
                <w:rFonts w:ascii="Times New Roman"/>
                <w:sz w:val="18"/>
              </w:rPr>
            </w:pPr>
          </w:p>
        </w:tc>
        <w:tc>
          <w:tcPr>
            <w:tcW w:w="3687" w:type="dxa"/>
            <w:tcBorders>
              <w:top w:val="nil"/>
              <w:bottom w:val="nil"/>
            </w:tcBorders>
          </w:tcPr>
          <w:p w:rsidR="004C1B70" w:rsidRDefault="00966474">
            <w:pPr>
              <w:pStyle w:val="TableParagraph"/>
              <w:spacing w:line="249" w:lineRule="exact"/>
              <w:ind w:left="108"/>
            </w:pPr>
            <w:r>
              <w:t>assessment, brief interventions,</w:t>
            </w:r>
          </w:p>
        </w:tc>
        <w:tc>
          <w:tcPr>
            <w:tcW w:w="2552" w:type="dxa"/>
            <w:tcBorders>
              <w:top w:val="nil"/>
              <w:bottom w:val="nil"/>
            </w:tcBorders>
          </w:tcPr>
          <w:p w:rsidR="004C1B70" w:rsidRDefault="004C1B70">
            <w:pPr>
              <w:pStyle w:val="TableParagraph"/>
              <w:rPr>
                <w:rFonts w:ascii="Times New Roman"/>
                <w:sz w:val="18"/>
              </w:rPr>
            </w:pPr>
          </w:p>
        </w:tc>
        <w:tc>
          <w:tcPr>
            <w:tcW w:w="3968" w:type="dxa"/>
            <w:tcBorders>
              <w:top w:val="nil"/>
              <w:bottom w:val="nil"/>
            </w:tcBorders>
          </w:tcPr>
          <w:p w:rsidR="004C1B70" w:rsidRDefault="004C1B70">
            <w:pPr>
              <w:pStyle w:val="TableParagraph"/>
              <w:rPr>
                <w:rFonts w:ascii="Times New Roman"/>
                <w:sz w:val="18"/>
              </w:rPr>
            </w:pPr>
          </w:p>
        </w:tc>
      </w:tr>
      <w:tr w:rsidR="004C1B70">
        <w:trPr>
          <w:trHeight w:val="268"/>
        </w:trPr>
        <w:tc>
          <w:tcPr>
            <w:tcW w:w="1582" w:type="dxa"/>
            <w:tcBorders>
              <w:top w:val="nil"/>
              <w:bottom w:val="nil"/>
            </w:tcBorders>
          </w:tcPr>
          <w:p w:rsidR="004C1B70" w:rsidRDefault="00966474">
            <w:pPr>
              <w:pStyle w:val="TableParagraph"/>
              <w:spacing w:line="249" w:lineRule="exact"/>
              <w:ind w:left="107"/>
            </w:pPr>
            <w:r>
              <w:t>Personal</w:t>
            </w:r>
          </w:p>
        </w:tc>
        <w:tc>
          <w:tcPr>
            <w:tcW w:w="1536" w:type="dxa"/>
            <w:tcBorders>
              <w:top w:val="nil"/>
              <w:bottom w:val="nil"/>
            </w:tcBorders>
          </w:tcPr>
          <w:p w:rsidR="004C1B70" w:rsidRDefault="004C1B70">
            <w:pPr>
              <w:pStyle w:val="TableParagraph"/>
              <w:rPr>
                <w:rFonts w:ascii="Times New Roman"/>
                <w:sz w:val="18"/>
              </w:rPr>
            </w:pPr>
          </w:p>
        </w:tc>
        <w:tc>
          <w:tcPr>
            <w:tcW w:w="1135" w:type="dxa"/>
            <w:tcBorders>
              <w:top w:val="nil"/>
              <w:bottom w:val="nil"/>
            </w:tcBorders>
          </w:tcPr>
          <w:p w:rsidR="004C1B70" w:rsidRDefault="004C1B70">
            <w:pPr>
              <w:pStyle w:val="TableParagraph"/>
              <w:rPr>
                <w:rFonts w:ascii="Times New Roman"/>
                <w:sz w:val="18"/>
              </w:rPr>
            </w:pPr>
          </w:p>
        </w:tc>
        <w:tc>
          <w:tcPr>
            <w:tcW w:w="3687" w:type="dxa"/>
            <w:tcBorders>
              <w:top w:val="nil"/>
              <w:bottom w:val="nil"/>
            </w:tcBorders>
          </w:tcPr>
          <w:p w:rsidR="004C1B70" w:rsidRDefault="00966474">
            <w:pPr>
              <w:pStyle w:val="TableParagraph"/>
              <w:spacing w:line="249" w:lineRule="exact"/>
              <w:ind w:left="108"/>
            </w:pPr>
            <w:r>
              <w:t>assertive outreach, and support for</w:t>
            </w:r>
          </w:p>
        </w:tc>
        <w:tc>
          <w:tcPr>
            <w:tcW w:w="2552" w:type="dxa"/>
            <w:tcBorders>
              <w:top w:val="nil"/>
              <w:bottom w:val="nil"/>
            </w:tcBorders>
          </w:tcPr>
          <w:p w:rsidR="004C1B70" w:rsidRDefault="004C1B70">
            <w:pPr>
              <w:pStyle w:val="TableParagraph"/>
              <w:rPr>
                <w:rFonts w:ascii="Times New Roman"/>
                <w:sz w:val="18"/>
              </w:rPr>
            </w:pPr>
          </w:p>
        </w:tc>
        <w:tc>
          <w:tcPr>
            <w:tcW w:w="3968" w:type="dxa"/>
            <w:tcBorders>
              <w:top w:val="nil"/>
              <w:bottom w:val="nil"/>
            </w:tcBorders>
          </w:tcPr>
          <w:p w:rsidR="004C1B70" w:rsidRDefault="004C1B70">
            <w:pPr>
              <w:pStyle w:val="TableParagraph"/>
              <w:rPr>
                <w:rFonts w:ascii="Times New Roman"/>
                <w:sz w:val="18"/>
              </w:rPr>
            </w:pPr>
          </w:p>
        </w:tc>
      </w:tr>
      <w:tr w:rsidR="004C1B70">
        <w:trPr>
          <w:trHeight w:val="268"/>
        </w:trPr>
        <w:tc>
          <w:tcPr>
            <w:tcW w:w="1582" w:type="dxa"/>
            <w:tcBorders>
              <w:top w:val="nil"/>
              <w:bottom w:val="nil"/>
            </w:tcBorders>
          </w:tcPr>
          <w:p w:rsidR="004C1B70" w:rsidRDefault="00966474">
            <w:pPr>
              <w:pStyle w:val="TableParagraph"/>
              <w:spacing w:line="249" w:lineRule="exact"/>
              <w:ind w:left="107"/>
            </w:pPr>
            <w:r>
              <w:t>Autonomy of</w:t>
            </w:r>
          </w:p>
        </w:tc>
        <w:tc>
          <w:tcPr>
            <w:tcW w:w="1536" w:type="dxa"/>
            <w:tcBorders>
              <w:top w:val="nil"/>
              <w:bottom w:val="nil"/>
            </w:tcBorders>
          </w:tcPr>
          <w:p w:rsidR="004C1B70" w:rsidRDefault="004C1B70">
            <w:pPr>
              <w:pStyle w:val="TableParagraph"/>
              <w:rPr>
                <w:rFonts w:ascii="Times New Roman"/>
                <w:sz w:val="18"/>
              </w:rPr>
            </w:pPr>
          </w:p>
        </w:tc>
        <w:tc>
          <w:tcPr>
            <w:tcW w:w="1135" w:type="dxa"/>
            <w:tcBorders>
              <w:top w:val="nil"/>
              <w:bottom w:val="nil"/>
            </w:tcBorders>
          </w:tcPr>
          <w:p w:rsidR="004C1B70" w:rsidRDefault="004C1B70">
            <w:pPr>
              <w:pStyle w:val="TableParagraph"/>
              <w:rPr>
                <w:rFonts w:ascii="Times New Roman"/>
                <w:sz w:val="18"/>
              </w:rPr>
            </w:pPr>
          </w:p>
        </w:tc>
        <w:tc>
          <w:tcPr>
            <w:tcW w:w="3687" w:type="dxa"/>
            <w:tcBorders>
              <w:top w:val="nil"/>
              <w:bottom w:val="nil"/>
            </w:tcBorders>
          </w:tcPr>
          <w:p w:rsidR="004C1B70" w:rsidRDefault="00966474">
            <w:pPr>
              <w:pStyle w:val="TableParagraph"/>
              <w:spacing w:line="249" w:lineRule="exact"/>
              <w:ind w:left="108"/>
            </w:pPr>
            <w:proofErr w:type="gramStart"/>
            <w:r>
              <w:t>families</w:t>
            </w:r>
            <w:proofErr w:type="gramEnd"/>
            <w:r>
              <w:t xml:space="preserve"> and carers.</w:t>
            </w:r>
          </w:p>
        </w:tc>
        <w:tc>
          <w:tcPr>
            <w:tcW w:w="2552" w:type="dxa"/>
            <w:tcBorders>
              <w:top w:val="nil"/>
              <w:bottom w:val="nil"/>
            </w:tcBorders>
          </w:tcPr>
          <w:p w:rsidR="004C1B70" w:rsidRDefault="004C1B70">
            <w:pPr>
              <w:pStyle w:val="TableParagraph"/>
              <w:rPr>
                <w:rFonts w:ascii="Times New Roman"/>
                <w:sz w:val="18"/>
              </w:rPr>
            </w:pPr>
          </w:p>
        </w:tc>
        <w:tc>
          <w:tcPr>
            <w:tcW w:w="3968" w:type="dxa"/>
            <w:tcBorders>
              <w:top w:val="nil"/>
              <w:bottom w:val="nil"/>
            </w:tcBorders>
          </w:tcPr>
          <w:p w:rsidR="004C1B70" w:rsidRDefault="004C1B70">
            <w:pPr>
              <w:pStyle w:val="TableParagraph"/>
              <w:rPr>
                <w:rFonts w:ascii="Times New Roman"/>
                <w:sz w:val="18"/>
              </w:rPr>
            </w:pPr>
          </w:p>
        </w:tc>
      </w:tr>
      <w:tr w:rsidR="004C1B70">
        <w:trPr>
          <w:trHeight w:val="268"/>
        </w:trPr>
        <w:tc>
          <w:tcPr>
            <w:tcW w:w="1582" w:type="dxa"/>
            <w:tcBorders>
              <w:top w:val="nil"/>
              <w:bottom w:val="nil"/>
            </w:tcBorders>
          </w:tcPr>
          <w:p w:rsidR="004C1B70" w:rsidRDefault="00966474">
            <w:pPr>
              <w:pStyle w:val="TableParagraph"/>
              <w:spacing w:line="249" w:lineRule="exact"/>
              <w:ind w:left="107"/>
            </w:pPr>
            <w:r>
              <w:t>Young People</w:t>
            </w:r>
          </w:p>
        </w:tc>
        <w:tc>
          <w:tcPr>
            <w:tcW w:w="1536" w:type="dxa"/>
            <w:tcBorders>
              <w:top w:val="nil"/>
              <w:bottom w:val="nil"/>
            </w:tcBorders>
          </w:tcPr>
          <w:p w:rsidR="004C1B70" w:rsidRDefault="004C1B70">
            <w:pPr>
              <w:pStyle w:val="TableParagraph"/>
              <w:rPr>
                <w:rFonts w:ascii="Times New Roman"/>
                <w:sz w:val="18"/>
              </w:rPr>
            </w:pPr>
          </w:p>
        </w:tc>
        <w:tc>
          <w:tcPr>
            <w:tcW w:w="1135" w:type="dxa"/>
            <w:tcBorders>
              <w:top w:val="nil"/>
              <w:bottom w:val="nil"/>
            </w:tcBorders>
          </w:tcPr>
          <w:p w:rsidR="004C1B70" w:rsidRDefault="004C1B70">
            <w:pPr>
              <w:pStyle w:val="TableParagraph"/>
              <w:rPr>
                <w:rFonts w:ascii="Times New Roman"/>
                <w:sz w:val="18"/>
              </w:rPr>
            </w:pPr>
          </w:p>
        </w:tc>
        <w:tc>
          <w:tcPr>
            <w:tcW w:w="3687" w:type="dxa"/>
            <w:tcBorders>
              <w:top w:val="nil"/>
              <w:bottom w:val="nil"/>
            </w:tcBorders>
          </w:tcPr>
          <w:p w:rsidR="004C1B70" w:rsidRDefault="004C1B70">
            <w:pPr>
              <w:pStyle w:val="TableParagraph"/>
              <w:rPr>
                <w:rFonts w:ascii="Times New Roman"/>
                <w:sz w:val="18"/>
              </w:rPr>
            </w:pPr>
          </w:p>
        </w:tc>
        <w:tc>
          <w:tcPr>
            <w:tcW w:w="2552" w:type="dxa"/>
            <w:tcBorders>
              <w:top w:val="nil"/>
              <w:bottom w:val="nil"/>
            </w:tcBorders>
          </w:tcPr>
          <w:p w:rsidR="004C1B70" w:rsidRDefault="004C1B70">
            <w:pPr>
              <w:pStyle w:val="TableParagraph"/>
              <w:rPr>
                <w:rFonts w:ascii="Times New Roman"/>
                <w:sz w:val="18"/>
              </w:rPr>
            </w:pPr>
          </w:p>
        </w:tc>
        <w:tc>
          <w:tcPr>
            <w:tcW w:w="3968" w:type="dxa"/>
            <w:tcBorders>
              <w:top w:val="nil"/>
              <w:bottom w:val="nil"/>
            </w:tcBorders>
          </w:tcPr>
          <w:p w:rsidR="004C1B70" w:rsidRDefault="004C1B70">
            <w:pPr>
              <w:pStyle w:val="TableParagraph"/>
              <w:rPr>
                <w:rFonts w:ascii="Times New Roman"/>
                <w:sz w:val="18"/>
              </w:rPr>
            </w:pPr>
          </w:p>
        </w:tc>
      </w:tr>
      <w:tr w:rsidR="004C1B70">
        <w:trPr>
          <w:trHeight w:val="249"/>
        </w:trPr>
        <w:tc>
          <w:tcPr>
            <w:tcW w:w="1582" w:type="dxa"/>
            <w:tcBorders>
              <w:top w:val="nil"/>
            </w:tcBorders>
          </w:tcPr>
          <w:p w:rsidR="004C1B70" w:rsidRDefault="00966474">
            <w:pPr>
              <w:pStyle w:val="TableParagraph"/>
              <w:spacing w:line="229" w:lineRule="exact"/>
              <w:ind w:left="107"/>
            </w:pPr>
            <w:r>
              <w:t>(SHERPA)</w:t>
            </w:r>
          </w:p>
        </w:tc>
        <w:tc>
          <w:tcPr>
            <w:tcW w:w="1536" w:type="dxa"/>
            <w:tcBorders>
              <w:top w:val="nil"/>
            </w:tcBorders>
          </w:tcPr>
          <w:p w:rsidR="004C1B70" w:rsidRDefault="004C1B70">
            <w:pPr>
              <w:pStyle w:val="TableParagraph"/>
              <w:rPr>
                <w:rFonts w:ascii="Times New Roman"/>
                <w:sz w:val="18"/>
              </w:rPr>
            </w:pPr>
          </w:p>
        </w:tc>
        <w:tc>
          <w:tcPr>
            <w:tcW w:w="1135" w:type="dxa"/>
            <w:tcBorders>
              <w:top w:val="nil"/>
            </w:tcBorders>
          </w:tcPr>
          <w:p w:rsidR="004C1B70" w:rsidRDefault="004C1B70">
            <w:pPr>
              <w:pStyle w:val="TableParagraph"/>
              <w:rPr>
                <w:rFonts w:ascii="Times New Roman"/>
                <w:sz w:val="18"/>
              </w:rPr>
            </w:pPr>
          </w:p>
        </w:tc>
        <w:tc>
          <w:tcPr>
            <w:tcW w:w="3687" w:type="dxa"/>
            <w:tcBorders>
              <w:top w:val="nil"/>
            </w:tcBorders>
          </w:tcPr>
          <w:p w:rsidR="004C1B70" w:rsidRDefault="004C1B70">
            <w:pPr>
              <w:pStyle w:val="TableParagraph"/>
              <w:rPr>
                <w:rFonts w:ascii="Times New Roman"/>
                <w:sz w:val="18"/>
              </w:rPr>
            </w:pPr>
          </w:p>
        </w:tc>
        <w:tc>
          <w:tcPr>
            <w:tcW w:w="2552" w:type="dxa"/>
            <w:tcBorders>
              <w:top w:val="nil"/>
            </w:tcBorders>
          </w:tcPr>
          <w:p w:rsidR="004C1B70" w:rsidRDefault="004C1B70">
            <w:pPr>
              <w:pStyle w:val="TableParagraph"/>
              <w:rPr>
                <w:rFonts w:ascii="Times New Roman"/>
                <w:sz w:val="18"/>
              </w:rPr>
            </w:pPr>
          </w:p>
        </w:tc>
        <w:tc>
          <w:tcPr>
            <w:tcW w:w="3968" w:type="dxa"/>
            <w:tcBorders>
              <w:top w:val="nil"/>
            </w:tcBorders>
          </w:tcPr>
          <w:p w:rsidR="004C1B70" w:rsidRDefault="004C1B70">
            <w:pPr>
              <w:pStyle w:val="TableParagraph"/>
              <w:rPr>
                <w:rFonts w:ascii="Times New Roman"/>
                <w:sz w:val="18"/>
              </w:rPr>
            </w:pPr>
          </w:p>
        </w:tc>
      </w:tr>
      <w:tr w:rsidR="004C1B70">
        <w:trPr>
          <w:trHeight w:val="2148"/>
        </w:trPr>
        <w:tc>
          <w:tcPr>
            <w:tcW w:w="1582" w:type="dxa"/>
          </w:tcPr>
          <w:p w:rsidR="004C1B70" w:rsidRDefault="00966474">
            <w:pPr>
              <w:pStyle w:val="TableParagraph"/>
              <w:spacing w:line="268" w:lineRule="exact"/>
              <w:ind w:left="107"/>
            </w:pPr>
            <w:r>
              <w:t>Daybreak App</w:t>
            </w:r>
          </w:p>
        </w:tc>
        <w:tc>
          <w:tcPr>
            <w:tcW w:w="1536" w:type="dxa"/>
          </w:tcPr>
          <w:p w:rsidR="004C1B70" w:rsidRDefault="00966474">
            <w:pPr>
              <w:pStyle w:val="TableParagraph"/>
              <w:ind w:left="107" w:right="232"/>
            </w:pPr>
            <w:r>
              <w:t>Hello Sunday Morning</w:t>
            </w:r>
          </w:p>
        </w:tc>
        <w:tc>
          <w:tcPr>
            <w:tcW w:w="1135" w:type="dxa"/>
          </w:tcPr>
          <w:p w:rsidR="004C1B70" w:rsidRDefault="00966474">
            <w:pPr>
              <w:pStyle w:val="TableParagraph"/>
              <w:ind w:left="107" w:right="410"/>
            </w:pPr>
            <w:r>
              <w:t>Online AOD</w:t>
            </w:r>
          </w:p>
        </w:tc>
        <w:tc>
          <w:tcPr>
            <w:tcW w:w="3687" w:type="dxa"/>
          </w:tcPr>
          <w:p w:rsidR="004C1B70" w:rsidRDefault="00966474">
            <w:pPr>
              <w:pStyle w:val="TableParagraph"/>
              <w:ind w:left="108" w:right="400"/>
            </w:pPr>
            <w:r>
              <w:t>Online services that provide: screening, assessment and brief interventions, self-guided cognitive behaviour therapy, monitoring and support from health coaches, and supportive peer/ group network.</w:t>
            </w:r>
          </w:p>
        </w:tc>
        <w:tc>
          <w:tcPr>
            <w:tcW w:w="2552" w:type="dxa"/>
          </w:tcPr>
          <w:p w:rsidR="004C1B70" w:rsidRDefault="00966474">
            <w:pPr>
              <w:pStyle w:val="TableParagraph"/>
              <w:spacing w:line="268" w:lineRule="exact"/>
              <w:ind w:left="108"/>
            </w:pPr>
            <w:r>
              <w:t>Whole EMPHN catchment</w:t>
            </w:r>
          </w:p>
        </w:tc>
        <w:tc>
          <w:tcPr>
            <w:tcW w:w="3968" w:type="dxa"/>
          </w:tcPr>
          <w:p w:rsidR="004C1B70" w:rsidRDefault="0054283E">
            <w:pPr>
              <w:pStyle w:val="TableParagraph"/>
              <w:spacing w:line="268" w:lineRule="exact"/>
              <w:ind w:left="105"/>
            </w:pPr>
            <w:hyperlink r:id="rId47">
              <w:r w:rsidR="00966474">
                <w:rPr>
                  <w:color w:val="0462C1"/>
                  <w:u w:val="single" w:color="0462C1"/>
                </w:rPr>
                <w:t>https://www.hellosundaymorning.org/</w:t>
              </w:r>
            </w:hyperlink>
          </w:p>
        </w:tc>
      </w:tr>
      <w:tr w:rsidR="004C1B70">
        <w:trPr>
          <w:trHeight w:val="1094"/>
        </w:trPr>
        <w:tc>
          <w:tcPr>
            <w:tcW w:w="1582" w:type="dxa"/>
            <w:tcBorders>
              <w:bottom w:val="nil"/>
            </w:tcBorders>
          </w:tcPr>
          <w:p w:rsidR="004C1B70" w:rsidRDefault="00966474">
            <w:pPr>
              <w:pStyle w:val="TableParagraph"/>
              <w:ind w:left="107" w:right="118"/>
            </w:pPr>
            <w:r>
              <w:t>Psychological Strategies- Individual and Group Therapy</w:t>
            </w:r>
          </w:p>
        </w:tc>
        <w:tc>
          <w:tcPr>
            <w:tcW w:w="1536" w:type="dxa"/>
            <w:tcBorders>
              <w:bottom w:val="nil"/>
            </w:tcBorders>
          </w:tcPr>
          <w:p w:rsidR="004C1B70" w:rsidRDefault="00966474">
            <w:pPr>
              <w:pStyle w:val="TableParagraph"/>
              <w:spacing w:line="268" w:lineRule="exact"/>
              <w:ind w:left="89" w:right="79"/>
              <w:jc w:val="center"/>
            </w:pPr>
            <w:r>
              <w:t>EACH</w:t>
            </w:r>
          </w:p>
        </w:tc>
        <w:tc>
          <w:tcPr>
            <w:tcW w:w="1135" w:type="dxa"/>
            <w:tcBorders>
              <w:bottom w:val="nil"/>
            </w:tcBorders>
          </w:tcPr>
          <w:p w:rsidR="004C1B70" w:rsidRDefault="00966474">
            <w:pPr>
              <w:pStyle w:val="TableParagraph"/>
              <w:ind w:left="107" w:right="355"/>
            </w:pPr>
            <w:r>
              <w:rPr>
                <w:color w:val="494949"/>
              </w:rPr>
              <w:t>Mental health</w:t>
            </w:r>
          </w:p>
        </w:tc>
        <w:tc>
          <w:tcPr>
            <w:tcW w:w="3687" w:type="dxa"/>
            <w:tcBorders>
              <w:bottom w:val="nil"/>
            </w:tcBorders>
          </w:tcPr>
          <w:p w:rsidR="004C1B70" w:rsidRDefault="00966474">
            <w:pPr>
              <w:pStyle w:val="TableParagraph"/>
              <w:ind w:left="108" w:right="103"/>
            </w:pPr>
            <w:r>
              <w:rPr>
                <w:color w:val="494949"/>
              </w:rPr>
              <w:t>Group therapy sessions, predominantly to people with or at risk of mild to moderate mental health disorders.</w:t>
            </w:r>
          </w:p>
        </w:tc>
        <w:tc>
          <w:tcPr>
            <w:tcW w:w="2552" w:type="dxa"/>
            <w:tcBorders>
              <w:bottom w:val="nil"/>
            </w:tcBorders>
          </w:tcPr>
          <w:p w:rsidR="004C1B70" w:rsidRDefault="00966474">
            <w:pPr>
              <w:pStyle w:val="TableParagraph"/>
              <w:spacing w:line="480" w:lineRule="auto"/>
              <w:ind w:left="108" w:right="83"/>
            </w:pPr>
            <w:r>
              <w:t>Whole EMPHN catchment Centres located in:</w:t>
            </w:r>
          </w:p>
        </w:tc>
        <w:tc>
          <w:tcPr>
            <w:tcW w:w="3968" w:type="dxa"/>
            <w:tcBorders>
              <w:bottom w:val="nil"/>
            </w:tcBorders>
          </w:tcPr>
          <w:p w:rsidR="004C1B70" w:rsidRDefault="0054283E">
            <w:pPr>
              <w:pStyle w:val="TableParagraph"/>
              <w:ind w:left="105" w:right="174"/>
              <w:rPr>
                <w:sz w:val="24"/>
              </w:rPr>
            </w:pPr>
            <w:hyperlink r:id="rId48">
              <w:r w:rsidR="00966474">
                <w:rPr>
                  <w:color w:val="0462C1"/>
                  <w:sz w:val="24"/>
                  <w:u w:val="single" w:color="0462C1"/>
                </w:rPr>
                <w:t>http://www.each.com.au/service/psy</w:t>
              </w:r>
            </w:hyperlink>
            <w:r w:rsidR="00966474">
              <w:rPr>
                <w:color w:val="0462C1"/>
                <w:sz w:val="24"/>
              </w:rPr>
              <w:t xml:space="preserve"> </w:t>
            </w:r>
            <w:hyperlink r:id="rId49">
              <w:proofErr w:type="spellStart"/>
              <w:r w:rsidR="00966474">
                <w:rPr>
                  <w:color w:val="0462C1"/>
                  <w:sz w:val="24"/>
                  <w:u w:val="single" w:color="0462C1"/>
                </w:rPr>
                <w:t>chological</w:t>
              </w:r>
              <w:proofErr w:type="spellEnd"/>
              <w:r w:rsidR="00966474">
                <w:rPr>
                  <w:color w:val="0462C1"/>
                  <w:sz w:val="24"/>
                  <w:u w:val="single" w:color="0462C1"/>
                </w:rPr>
                <w:t>-strategies-individual-and-</w:t>
              </w:r>
            </w:hyperlink>
            <w:r w:rsidR="00966474">
              <w:rPr>
                <w:color w:val="0462C1"/>
                <w:sz w:val="24"/>
              </w:rPr>
              <w:t xml:space="preserve"> </w:t>
            </w:r>
            <w:hyperlink r:id="rId50">
              <w:r w:rsidR="00966474">
                <w:rPr>
                  <w:color w:val="0462C1"/>
                  <w:sz w:val="24"/>
                  <w:u w:val="single" w:color="0462C1"/>
                </w:rPr>
                <w:t>group-programs/</w:t>
              </w:r>
            </w:hyperlink>
            <w:r w:rsidR="00003780">
              <w:rPr>
                <w:color w:val="0462C1"/>
                <w:sz w:val="24"/>
                <w:u w:val="single" w:color="0462C1"/>
              </w:rPr>
              <w:br/>
            </w:r>
            <w:r w:rsidR="00003780">
              <w:rPr>
                <w:color w:val="0462C1"/>
                <w:sz w:val="24"/>
                <w:u w:val="single" w:color="0462C1"/>
              </w:rPr>
              <w:br/>
            </w:r>
            <w:hyperlink r:id="rId51" w:history="1">
              <w:r w:rsidR="00003780" w:rsidRPr="00003780">
                <w:rPr>
                  <w:rStyle w:val="Hyperlink"/>
                  <w:sz w:val="24"/>
                  <w:u w:color="0462C1"/>
                </w:rPr>
                <w:t>Click here for flyer.</w:t>
              </w:r>
            </w:hyperlink>
          </w:p>
        </w:tc>
      </w:tr>
      <w:tr w:rsidR="004C1B70">
        <w:trPr>
          <w:trHeight w:val="1896"/>
        </w:trPr>
        <w:tc>
          <w:tcPr>
            <w:tcW w:w="1582" w:type="dxa"/>
            <w:tcBorders>
              <w:top w:val="nil"/>
            </w:tcBorders>
          </w:tcPr>
          <w:p w:rsidR="004C1B70" w:rsidRDefault="004C1B70">
            <w:pPr>
              <w:pStyle w:val="TableParagraph"/>
              <w:rPr>
                <w:rFonts w:ascii="Times New Roman"/>
              </w:rPr>
            </w:pPr>
          </w:p>
        </w:tc>
        <w:tc>
          <w:tcPr>
            <w:tcW w:w="1536" w:type="dxa"/>
            <w:tcBorders>
              <w:top w:val="nil"/>
            </w:tcBorders>
          </w:tcPr>
          <w:p w:rsidR="004C1B70" w:rsidRDefault="004C1B70">
            <w:pPr>
              <w:pStyle w:val="TableParagraph"/>
              <w:rPr>
                <w:rFonts w:ascii="Times New Roman"/>
              </w:rPr>
            </w:pPr>
          </w:p>
        </w:tc>
        <w:tc>
          <w:tcPr>
            <w:tcW w:w="1135" w:type="dxa"/>
            <w:tcBorders>
              <w:top w:val="nil"/>
            </w:tcBorders>
          </w:tcPr>
          <w:p w:rsidR="004C1B70" w:rsidRDefault="004C1B70">
            <w:pPr>
              <w:pStyle w:val="TableParagraph"/>
              <w:rPr>
                <w:rFonts w:ascii="Times New Roman"/>
              </w:rPr>
            </w:pPr>
          </w:p>
        </w:tc>
        <w:tc>
          <w:tcPr>
            <w:tcW w:w="3687" w:type="dxa"/>
            <w:tcBorders>
              <w:top w:val="nil"/>
            </w:tcBorders>
          </w:tcPr>
          <w:p w:rsidR="004C1B70" w:rsidRDefault="004C1B70">
            <w:pPr>
              <w:pStyle w:val="TableParagraph"/>
              <w:rPr>
                <w:rFonts w:ascii="Times New Roman"/>
              </w:rPr>
            </w:pPr>
          </w:p>
        </w:tc>
        <w:tc>
          <w:tcPr>
            <w:tcW w:w="2552" w:type="dxa"/>
            <w:tcBorders>
              <w:top w:val="nil"/>
            </w:tcBorders>
          </w:tcPr>
          <w:p w:rsidR="004C1B70" w:rsidRDefault="00966474">
            <w:pPr>
              <w:pStyle w:val="TableParagraph"/>
              <w:spacing w:line="249" w:lineRule="exact"/>
              <w:ind w:left="108"/>
            </w:pPr>
            <w:r>
              <w:t>Knox</w:t>
            </w:r>
          </w:p>
          <w:p w:rsidR="004C1B70" w:rsidRDefault="00966474">
            <w:pPr>
              <w:pStyle w:val="TableParagraph"/>
              <w:ind w:left="108" w:right="1142"/>
            </w:pPr>
            <w:r>
              <w:t>Maroondah Yarra Junction Epping</w:t>
            </w:r>
          </w:p>
          <w:p w:rsidR="004C1B70" w:rsidRDefault="00966474">
            <w:pPr>
              <w:pStyle w:val="TableParagraph"/>
              <w:ind w:left="108" w:right="1520"/>
            </w:pPr>
            <w:r>
              <w:t>Box Hill Waverley Ringwood</w:t>
            </w:r>
          </w:p>
        </w:tc>
        <w:tc>
          <w:tcPr>
            <w:tcW w:w="3968" w:type="dxa"/>
            <w:tcBorders>
              <w:top w:val="nil"/>
            </w:tcBorders>
          </w:tcPr>
          <w:p w:rsidR="004C1B70" w:rsidRDefault="00966474">
            <w:pPr>
              <w:pStyle w:val="TableParagraph"/>
              <w:spacing w:before="136" w:line="288" w:lineRule="auto"/>
              <w:ind w:left="105" w:right="128"/>
              <w:rPr>
                <w:sz w:val="24"/>
              </w:rPr>
            </w:pPr>
            <w:r>
              <w:rPr>
                <w:sz w:val="24"/>
              </w:rPr>
              <w:t xml:space="preserve">To </w:t>
            </w:r>
            <w:r>
              <w:rPr>
                <w:spacing w:val="-3"/>
                <w:sz w:val="24"/>
              </w:rPr>
              <w:t xml:space="preserve">make </w:t>
            </w:r>
            <w:r>
              <w:rPr>
                <w:sz w:val="24"/>
              </w:rPr>
              <w:t xml:space="preserve">a </w:t>
            </w:r>
            <w:r>
              <w:rPr>
                <w:spacing w:val="-3"/>
                <w:sz w:val="24"/>
              </w:rPr>
              <w:t xml:space="preserve">referral, simply complete </w:t>
            </w:r>
            <w:r>
              <w:rPr>
                <w:sz w:val="24"/>
              </w:rPr>
              <w:t xml:space="preserve">the </w:t>
            </w:r>
            <w:r>
              <w:rPr>
                <w:spacing w:val="-3"/>
                <w:sz w:val="24"/>
              </w:rPr>
              <w:t xml:space="preserve">Mental Health Services Referral </w:t>
            </w:r>
            <w:r>
              <w:rPr>
                <w:sz w:val="24"/>
              </w:rPr>
              <w:t xml:space="preserve">Form </w:t>
            </w:r>
            <w:r>
              <w:rPr>
                <w:spacing w:val="-3"/>
                <w:sz w:val="24"/>
              </w:rPr>
              <w:t xml:space="preserve">with ‘EACH </w:t>
            </w:r>
            <w:r>
              <w:rPr>
                <w:sz w:val="24"/>
              </w:rPr>
              <w:t xml:space="preserve">PS’ as your </w:t>
            </w:r>
            <w:r>
              <w:rPr>
                <w:spacing w:val="-3"/>
                <w:sz w:val="24"/>
              </w:rPr>
              <w:t>preferred provider</w:t>
            </w:r>
          </w:p>
          <w:p w:rsidR="004C1B70" w:rsidRDefault="00966474">
            <w:pPr>
              <w:pStyle w:val="TableParagraph"/>
              <w:ind w:left="105"/>
              <w:rPr>
                <w:sz w:val="24"/>
              </w:rPr>
            </w:pPr>
            <w:r>
              <w:rPr>
                <w:sz w:val="24"/>
              </w:rPr>
              <w:t>(</w:t>
            </w:r>
            <w:r>
              <w:rPr>
                <w:color w:val="1F5D9E"/>
                <w:sz w:val="24"/>
                <w:u w:val="thick" w:color="1F5D9E"/>
              </w:rPr>
              <w:t>https://</w:t>
            </w:r>
            <w:hyperlink r:id="rId52">
              <w:r>
                <w:rPr>
                  <w:color w:val="1F5D9E"/>
                  <w:sz w:val="24"/>
                  <w:u w:val="thick" w:color="1F5D9E"/>
                </w:rPr>
                <w:t>www.emphn.org.au/what-we-</w:t>
              </w:r>
            </w:hyperlink>
          </w:p>
        </w:tc>
      </w:tr>
    </w:tbl>
    <w:p w:rsidR="004C1B70" w:rsidRDefault="004C1B70">
      <w:pPr>
        <w:rPr>
          <w:sz w:val="24"/>
        </w:rPr>
        <w:sectPr w:rsidR="004C1B70">
          <w:pgSz w:w="16840" w:h="11910" w:orient="landscape"/>
          <w:pgMar w:top="1100" w:right="1100" w:bottom="280" w:left="1040" w:header="720" w:footer="720" w:gutter="0"/>
          <w:cols w:space="720"/>
        </w:sectPr>
      </w:pPr>
    </w:p>
    <w:p w:rsidR="004C1B70" w:rsidRDefault="004C1B70">
      <w:pPr>
        <w:pStyle w:val="BodyText"/>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2"/>
        <w:gridCol w:w="1536"/>
        <w:gridCol w:w="1135"/>
        <w:gridCol w:w="3687"/>
        <w:gridCol w:w="2552"/>
        <w:gridCol w:w="3968"/>
      </w:tblGrid>
      <w:tr w:rsidR="004C1B70">
        <w:trPr>
          <w:trHeight w:val="3081"/>
        </w:trPr>
        <w:tc>
          <w:tcPr>
            <w:tcW w:w="1582" w:type="dxa"/>
          </w:tcPr>
          <w:p w:rsidR="004C1B70" w:rsidRDefault="004C1B70">
            <w:pPr>
              <w:pStyle w:val="TableParagraph"/>
              <w:rPr>
                <w:rFonts w:ascii="Times New Roman"/>
              </w:rPr>
            </w:pPr>
          </w:p>
        </w:tc>
        <w:tc>
          <w:tcPr>
            <w:tcW w:w="1536" w:type="dxa"/>
          </w:tcPr>
          <w:p w:rsidR="004C1B70" w:rsidRDefault="004C1B70">
            <w:pPr>
              <w:pStyle w:val="TableParagraph"/>
              <w:rPr>
                <w:rFonts w:ascii="Times New Roman"/>
              </w:rPr>
            </w:pPr>
          </w:p>
        </w:tc>
        <w:tc>
          <w:tcPr>
            <w:tcW w:w="1135" w:type="dxa"/>
          </w:tcPr>
          <w:p w:rsidR="004C1B70" w:rsidRDefault="004C1B70">
            <w:pPr>
              <w:pStyle w:val="TableParagraph"/>
              <w:rPr>
                <w:rFonts w:ascii="Times New Roman"/>
              </w:rPr>
            </w:pPr>
          </w:p>
        </w:tc>
        <w:tc>
          <w:tcPr>
            <w:tcW w:w="3687" w:type="dxa"/>
          </w:tcPr>
          <w:p w:rsidR="004C1B70" w:rsidRDefault="004C1B70">
            <w:pPr>
              <w:pStyle w:val="TableParagraph"/>
              <w:rPr>
                <w:rFonts w:ascii="Times New Roman"/>
              </w:rPr>
            </w:pPr>
          </w:p>
        </w:tc>
        <w:tc>
          <w:tcPr>
            <w:tcW w:w="2552" w:type="dxa"/>
          </w:tcPr>
          <w:p w:rsidR="004C1B70" w:rsidRDefault="004C1B70">
            <w:pPr>
              <w:pStyle w:val="TableParagraph"/>
              <w:rPr>
                <w:rFonts w:ascii="Times New Roman"/>
              </w:rPr>
            </w:pPr>
          </w:p>
        </w:tc>
        <w:tc>
          <w:tcPr>
            <w:tcW w:w="3968" w:type="dxa"/>
          </w:tcPr>
          <w:p w:rsidR="004C1B70" w:rsidRDefault="00966474">
            <w:pPr>
              <w:pStyle w:val="TableParagraph"/>
              <w:spacing w:line="288" w:lineRule="auto"/>
              <w:ind w:left="105" w:right="601"/>
              <w:rPr>
                <w:sz w:val="24"/>
              </w:rPr>
            </w:pPr>
            <w:r>
              <w:rPr>
                <w:color w:val="1F5D9E"/>
                <w:sz w:val="24"/>
                <w:u w:val="thick" w:color="1F5D9E"/>
              </w:rPr>
              <w:t>do/mental-health</w:t>
            </w:r>
            <w:r>
              <w:rPr>
                <w:sz w:val="24"/>
              </w:rPr>
              <w:t>) or contact the Referral and Access Team on:</w:t>
            </w:r>
          </w:p>
          <w:p w:rsidR="004C1B70" w:rsidRDefault="004C1B70">
            <w:pPr>
              <w:pStyle w:val="TableParagraph"/>
              <w:spacing w:before="7"/>
              <w:rPr>
                <w:rFonts w:ascii="Times New Roman"/>
                <w:sz w:val="30"/>
              </w:rPr>
            </w:pPr>
          </w:p>
          <w:p w:rsidR="004C1B70" w:rsidRDefault="00966474">
            <w:pPr>
              <w:pStyle w:val="TableParagraph"/>
              <w:ind w:left="664"/>
              <w:rPr>
                <w:sz w:val="24"/>
              </w:rPr>
            </w:pPr>
            <w:r>
              <w:rPr>
                <w:b/>
                <w:sz w:val="24"/>
              </w:rPr>
              <w:t xml:space="preserve">Phone: </w:t>
            </w:r>
            <w:r>
              <w:rPr>
                <w:sz w:val="24"/>
              </w:rPr>
              <w:t>9800 1071</w:t>
            </w:r>
          </w:p>
          <w:p w:rsidR="004C1B70" w:rsidRDefault="00966474">
            <w:pPr>
              <w:pStyle w:val="TableParagraph"/>
              <w:spacing w:before="57"/>
              <w:ind w:left="664"/>
              <w:rPr>
                <w:sz w:val="24"/>
              </w:rPr>
            </w:pPr>
            <w:r>
              <w:rPr>
                <w:b/>
                <w:sz w:val="24"/>
              </w:rPr>
              <w:t xml:space="preserve">Secure Fax: </w:t>
            </w:r>
            <w:r>
              <w:rPr>
                <w:sz w:val="24"/>
              </w:rPr>
              <w:t>8677 9510</w:t>
            </w:r>
          </w:p>
          <w:p w:rsidR="004C1B70" w:rsidRDefault="00966474">
            <w:pPr>
              <w:pStyle w:val="TableParagraph"/>
              <w:spacing w:before="60"/>
              <w:ind w:left="664"/>
              <w:rPr>
                <w:b/>
                <w:sz w:val="24"/>
              </w:rPr>
            </w:pPr>
            <w:r>
              <w:rPr>
                <w:b/>
                <w:sz w:val="24"/>
              </w:rPr>
              <w:t>Email:</w:t>
            </w:r>
          </w:p>
          <w:p w:rsidR="004C1B70" w:rsidRDefault="0054283E">
            <w:pPr>
              <w:pStyle w:val="TableParagraph"/>
              <w:spacing w:before="58"/>
              <w:ind w:left="664"/>
              <w:rPr>
                <w:sz w:val="24"/>
              </w:rPr>
            </w:pPr>
            <w:hyperlink r:id="rId53">
              <w:r w:rsidR="00966474">
                <w:rPr>
                  <w:sz w:val="24"/>
                </w:rPr>
                <w:t>referral.access@emphn.org.au</w:t>
              </w:r>
            </w:hyperlink>
          </w:p>
        </w:tc>
      </w:tr>
      <w:tr w:rsidR="004C1B70">
        <w:trPr>
          <w:trHeight w:val="541"/>
        </w:trPr>
        <w:tc>
          <w:tcPr>
            <w:tcW w:w="1582" w:type="dxa"/>
            <w:tcBorders>
              <w:bottom w:val="nil"/>
            </w:tcBorders>
          </w:tcPr>
          <w:p w:rsidR="004C1B70" w:rsidRDefault="00966474">
            <w:pPr>
              <w:pStyle w:val="TableParagraph"/>
              <w:spacing w:line="268" w:lineRule="exact"/>
              <w:ind w:left="107"/>
            </w:pPr>
            <w:r>
              <w:t>Community</w:t>
            </w:r>
          </w:p>
          <w:p w:rsidR="004C1B70" w:rsidRDefault="00966474">
            <w:pPr>
              <w:pStyle w:val="TableParagraph"/>
              <w:spacing w:line="253" w:lineRule="exact"/>
              <w:ind w:left="107"/>
            </w:pPr>
            <w:r>
              <w:t>Outreach</w:t>
            </w:r>
          </w:p>
        </w:tc>
        <w:tc>
          <w:tcPr>
            <w:tcW w:w="1536" w:type="dxa"/>
            <w:tcBorders>
              <w:bottom w:val="nil"/>
            </w:tcBorders>
          </w:tcPr>
          <w:p w:rsidR="004C1B70" w:rsidRDefault="00966474">
            <w:pPr>
              <w:pStyle w:val="TableParagraph"/>
              <w:spacing w:line="268" w:lineRule="exact"/>
              <w:ind w:left="107"/>
            </w:pPr>
            <w:r>
              <w:t>Carrington</w:t>
            </w:r>
          </w:p>
          <w:p w:rsidR="004C1B70" w:rsidRDefault="00966474">
            <w:pPr>
              <w:pStyle w:val="TableParagraph"/>
              <w:spacing w:line="253" w:lineRule="exact"/>
              <w:ind w:left="107"/>
            </w:pPr>
            <w:r>
              <w:t>Health, Nexus</w:t>
            </w:r>
          </w:p>
        </w:tc>
        <w:tc>
          <w:tcPr>
            <w:tcW w:w="1135" w:type="dxa"/>
            <w:tcBorders>
              <w:bottom w:val="nil"/>
            </w:tcBorders>
          </w:tcPr>
          <w:p w:rsidR="004C1B70" w:rsidRDefault="00966474">
            <w:pPr>
              <w:pStyle w:val="TableParagraph"/>
              <w:spacing w:line="242" w:lineRule="auto"/>
              <w:ind w:left="107" w:right="337"/>
              <w:rPr>
                <w:rFonts w:ascii="Arial"/>
              </w:rPr>
            </w:pPr>
            <w:r>
              <w:rPr>
                <w:rFonts w:ascii="Arial"/>
                <w:color w:val="494949"/>
              </w:rPr>
              <w:t>Mental health</w:t>
            </w:r>
          </w:p>
        </w:tc>
        <w:tc>
          <w:tcPr>
            <w:tcW w:w="3687" w:type="dxa"/>
            <w:tcBorders>
              <w:bottom w:val="nil"/>
            </w:tcBorders>
          </w:tcPr>
          <w:p w:rsidR="004C1B70" w:rsidRDefault="00966474">
            <w:pPr>
              <w:pStyle w:val="TableParagraph"/>
              <w:spacing w:line="268" w:lineRule="exact"/>
              <w:ind w:left="108"/>
              <w:rPr>
                <w:b/>
              </w:rPr>
            </w:pPr>
            <w:r>
              <w:rPr>
                <w:b/>
                <w:color w:val="494949"/>
              </w:rPr>
              <w:t>The Community Outreach Perinatal</w:t>
            </w:r>
          </w:p>
          <w:p w:rsidR="004C1B70" w:rsidRDefault="00966474">
            <w:pPr>
              <w:pStyle w:val="TableParagraph"/>
              <w:spacing w:line="253" w:lineRule="exact"/>
              <w:ind w:left="108"/>
            </w:pPr>
            <w:r>
              <w:rPr>
                <w:b/>
                <w:color w:val="494949"/>
              </w:rPr>
              <w:t xml:space="preserve">Support Service </w:t>
            </w:r>
            <w:r>
              <w:rPr>
                <w:color w:val="494949"/>
              </w:rPr>
              <w:t>(COPSS) is a</w:t>
            </w:r>
          </w:p>
        </w:tc>
        <w:tc>
          <w:tcPr>
            <w:tcW w:w="2552" w:type="dxa"/>
            <w:tcBorders>
              <w:bottom w:val="nil"/>
            </w:tcBorders>
          </w:tcPr>
          <w:p w:rsidR="004C1B70" w:rsidRDefault="00966474">
            <w:pPr>
              <w:pStyle w:val="TableParagraph"/>
              <w:spacing w:line="268" w:lineRule="exact"/>
              <w:ind w:left="108"/>
            </w:pPr>
            <w:r>
              <w:t>EMPHN catchment</w:t>
            </w:r>
          </w:p>
        </w:tc>
        <w:tc>
          <w:tcPr>
            <w:tcW w:w="3968" w:type="dxa"/>
            <w:tcBorders>
              <w:bottom w:val="nil"/>
            </w:tcBorders>
          </w:tcPr>
          <w:p w:rsidR="004C1B70" w:rsidRDefault="00966474">
            <w:pPr>
              <w:pStyle w:val="TableParagraph"/>
              <w:spacing w:line="250" w:lineRule="exact"/>
              <w:ind w:left="105"/>
              <w:rPr>
                <w:rFonts w:ascii="Arial"/>
              </w:rPr>
            </w:pPr>
            <w:r>
              <w:rPr>
                <w:rFonts w:ascii="Arial"/>
                <w:color w:val="494949"/>
              </w:rPr>
              <w:t>9890 2220</w:t>
            </w:r>
          </w:p>
        </w:tc>
      </w:tr>
      <w:tr w:rsidR="004C1B70">
        <w:trPr>
          <w:trHeight w:val="268"/>
        </w:trPr>
        <w:tc>
          <w:tcPr>
            <w:tcW w:w="1582" w:type="dxa"/>
            <w:tcBorders>
              <w:top w:val="nil"/>
              <w:bottom w:val="nil"/>
            </w:tcBorders>
          </w:tcPr>
          <w:p w:rsidR="004C1B70" w:rsidRDefault="00966474">
            <w:pPr>
              <w:pStyle w:val="TableParagraph"/>
              <w:spacing w:line="249" w:lineRule="exact"/>
              <w:ind w:left="107"/>
            </w:pPr>
            <w:r>
              <w:t>Perinatal</w:t>
            </w:r>
          </w:p>
        </w:tc>
        <w:tc>
          <w:tcPr>
            <w:tcW w:w="1536" w:type="dxa"/>
            <w:tcBorders>
              <w:top w:val="nil"/>
              <w:bottom w:val="nil"/>
            </w:tcBorders>
          </w:tcPr>
          <w:p w:rsidR="004C1B70" w:rsidRDefault="00966474">
            <w:pPr>
              <w:pStyle w:val="TableParagraph"/>
              <w:spacing w:line="249" w:lineRule="exact"/>
              <w:ind w:left="107"/>
            </w:pPr>
            <w:r>
              <w:t>Primary</w:t>
            </w:r>
          </w:p>
        </w:tc>
        <w:tc>
          <w:tcPr>
            <w:tcW w:w="1135" w:type="dxa"/>
            <w:tcBorders>
              <w:top w:val="nil"/>
              <w:bottom w:val="nil"/>
            </w:tcBorders>
          </w:tcPr>
          <w:p w:rsidR="004C1B70" w:rsidRDefault="004C1B70">
            <w:pPr>
              <w:pStyle w:val="TableParagraph"/>
              <w:rPr>
                <w:rFonts w:ascii="Times New Roman"/>
                <w:sz w:val="18"/>
              </w:rPr>
            </w:pPr>
          </w:p>
        </w:tc>
        <w:tc>
          <w:tcPr>
            <w:tcW w:w="3687" w:type="dxa"/>
            <w:tcBorders>
              <w:top w:val="nil"/>
              <w:bottom w:val="nil"/>
            </w:tcBorders>
          </w:tcPr>
          <w:p w:rsidR="004C1B70" w:rsidRDefault="00966474">
            <w:pPr>
              <w:pStyle w:val="TableParagraph"/>
              <w:spacing w:line="249" w:lineRule="exact"/>
              <w:ind w:left="108"/>
            </w:pPr>
            <w:r>
              <w:rPr>
                <w:color w:val="494949"/>
              </w:rPr>
              <w:t>counselling and support program</w:t>
            </w:r>
          </w:p>
        </w:tc>
        <w:tc>
          <w:tcPr>
            <w:tcW w:w="2552" w:type="dxa"/>
            <w:tcBorders>
              <w:top w:val="nil"/>
              <w:bottom w:val="nil"/>
            </w:tcBorders>
          </w:tcPr>
          <w:p w:rsidR="004C1B70" w:rsidRDefault="004C1B70">
            <w:pPr>
              <w:pStyle w:val="TableParagraph"/>
              <w:rPr>
                <w:rFonts w:ascii="Times New Roman"/>
                <w:sz w:val="18"/>
              </w:rPr>
            </w:pPr>
          </w:p>
        </w:tc>
        <w:tc>
          <w:tcPr>
            <w:tcW w:w="3968" w:type="dxa"/>
            <w:tcBorders>
              <w:top w:val="nil"/>
              <w:bottom w:val="nil"/>
            </w:tcBorders>
          </w:tcPr>
          <w:p w:rsidR="004C1B70" w:rsidRDefault="00480238" w:rsidP="00480238">
            <w:pPr>
              <w:pStyle w:val="TableParagraph"/>
              <w:spacing w:line="233" w:lineRule="exact"/>
            </w:pPr>
            <w:r>
              <w:t xml:space="preserve">  SMS4Families:  </w:t>
            </w:r>
            <w:hyperlink r:id="rId54" w:history="1">
              <w:r w:rsidRPr="00480238">
                <w:rPr>
                  <w:rStyle w:val="Hyperlink"/>
                </w:rPr>
                <w:t>Click here for the flyer.</w:t>
              </w:r>
            </w:hyperlink>
            <w:r>
              <w:t xml:space="preserve"> </w:t>
            </w:r>
          </w:p>
          <w:p w:rsidR="00480238" w:rsidRDefault="00480238" w:rsidP="00480238">
            <w:pPr>
              <w:pStyle w:val="TableParagraph"/>
              <w:spacing w:line="233" w:lineRule="exact"/>
            </w:pPr>
          </w:p>
          <w:p w:rsidR="00480238" w:rsidRDefault="00480238" w:rsidP="00480238">
            <w:pPr>
              <w:pStyle w:val="TableParagraph"/>
              <w:spacing w:line="233" w:lineRule="exact"/>
            </w:pPr>
            <w:r>
              <w:t xml:space="preserve">  COPSS: </w:t>
            </w:r>
            <w:hyperlink r:id="rId55" w:history="1">
              <w:r w:rsidRPr="00480238">
                <w:rPr>
                  <w:rStyle w:val="Hyperlink"/>
                </w:rPr>
                <w:t>Click here for the flyer</w:t>
              </w:r>
            </w:hyperlink>
            <w:r>
              <w:t xml:space="preserve">. </w:t>
            </w:r>
          </w:p>
        </w:tc>
      </w:tr>
      <w:tr w:rsidR="004C1B70">
        <w:trPr>
          <w:trHeight w:val="268"/>
        </w:trPr>
        <w:tc>
          <w:tcPr>
            <w:tcW w:w="1582" w:type="dxa"/>
            <w:tcBorders>
              <w:top w:val="nil"/>
              <w:bottom w:val="nil"/>
            </w:tcBorders>
          </w:tcPr>
          <w:p w:rsidR="004C1B70" w:rsidRDefault="00966474">
            <w:pPr>
              <w:pStyle w:val="TableParagraph"/>
              <w:spacing w:line="249" w:lineRule="exact"/>
              <w:ind w:left="107"/>
            </w:pPr>
            <w:r>
              <w:t>Support</w:t>
            </w:r>
          </w:p>
        </w:tc>
        <w:tc>
          <w:tcPr>
            <w:tcW w:w="1536" w:type="dxa"/>
            <w:tcBorders>
              <w:top w:val="nil"/>
              <w:bottom w:val="nil"/>
            </w:tcBorders>
          </w:tcPr>
          <w:p w:rsidR="004C1B70" w:rsidRDefault="00966474">
            <w:pPr>
              <w:pStyle w:val="TableParagraph"/>
              <w:spacing w:line="249" w:lineRule="exact"/>
              <w:ind w:left="107"/>
            </w:pPr>
            <w:r>
              <w:t>Health,</w:t>
            </w:r>
          </w:p>
        </w:tc>
        <w:tc>
          <w:tcPr>
            <w:tcW w:w="1135" w:type="dxa"/>
            <w:tcBorders>
              <w:top w:val="nil"/>
              <w:bottom w:val="nil"/>
            </w:tcBorders>
          </w:tcPr>
          <w:p w:rsidR="004C1B70" w:rsidRDefault="004C1B70">
            <w:pPr>
              <w:pStyle w:val="TableParagraph"/>
              <w:rPr>
                <w:rFonts w:ascii="Times New Roman"/>
                <w:sz w:val="18"/>
              </w:rPr>
            </w:pPr>
          </w:p>
        </w:tc>
        <w:tc>
          <w:tcPr>
            <w:tcW w:w="3687" w:type="dxa"/>
            <w:tcBorders>
              <w:top w:val="nil"/>
              <w:bottom w:val="nil"/>
            </w:tcBorders>
          </w:tcPr>
          <w:p w:rsidR="004C1B70" w:rsidRDefault="00966474">
            <w:pPr>
              <w:pStyle w:val="TableParagraph"/>
              <w:spacing w:line="249" w:lineRule="exact"/>
              <w:ind w:left="108"/>
            </w:pPr>
            <w:r>
              <w:rPr>
                <w:color w:val="494949"/>
              </w:rPr>
              <w:t>offered to new and expectant parents</w:t>
            </w:r>
          </w:p>
        </w:tc>
        <w:tc>
          <w:tcPr>
            <w:tcW w:w="2552" w:type="dxa"/>
            <w:tcBorders>
              <w:top w:val="nil"/>
              <w:bottom w:val="nil"/>
            </w:tcBorders>
          </w:tcPr>
          <w:p w:rsidR="004C1B70" w:rsidRDefault="004C1B70">
            <w:pPr>
              <w:pStyle w:val="TableParagraph"/>
              <w:rPr>
                <w:rFonts w:ascii="Times New Roman"/>
                <w:sz w:val="18"/>
              </w:rPr>
            </w:pPr>
          </w:p>
        </w:tc>
        <w:tc>
          <w:tcPr>
            <w:tcW w:w="3968" w:type="dxa"/>
            <w:tcBorders>
              <w:top w:val="nil"/>
              <w:bottom w:val="nil"/>
            </w:tcBorders>
          </w:tcPr>
          <w:p w:rsidR="004C1B70" w:rsidRDefault="004C1B70" w:rsidP="00480238">
            <w:pPr>
              <w:pStyle w:val="TableParagraph"/>
              <w:spacing w:line="233" w:lineRule="exact"/>
            </w:pPr>
          </w:p>
        </w:tc>
      </w:tr>
      <w:tr w:rsidR="004C1B70">
        <w:trPr>
          <w:trHeight w:val="283"/>
        </w:trPr>
        <w:tc>
          <w:tcPr>
            <w:tcW w:w="1582" w:type="dxa"/>
            <w:tcBorders>
              <w:top w:val="nil"/>
              <w:bottom w:val="nil"/>
            </w:tcBorders>
          </w:tcPr>
          <w:p w:rsidR="004C1B70" w:rsidRDefault="00966474">
            <w:pPr>
              <w:pStyle w:val="TableParagraph"/>
              <w:spacing w:line="263" w:lineRule="exact"/>
              <w:ind w:left="107"/>
            </w:pPr>
            <w:r>
              <w:t>Service</w:t>
            </w:r>
          </w:p>
        </w:tc>
        <w:tc>
          <w:tcPr>
            <w:tcW w:w="1536" w:type="dxa"/>
            <w:tcBorders>
              <w:top w:val="nil"/>
              <w:bottom w:val="nil"/>
            </w:tcBorders>
          </w:tcPr>
          <w:p w:rsidR="004C1B70" w:rsidRDefault="00966474">
            <w:pPr>
              <w:pStyle w:val="TableParagraph"/>
              <w:spacing w:line="263" w:lineRule="exact"/>
              <w:ind w:left="107"/>
            </w:pPr>
            <w:proofErr w:type="spellStart"/>
            <w:r>
              <w:t>Inspiro</w:t>
            </w:r>
            <w:proofErr w:type="spellEnd"/>
            <w:r>
              <w:t>, Access</w:t>
            </w:r>
          </w:p>
        </w:tc>
        <w:tc>
          <w:tcPr>
            <w:tcW w:w="1135" w:type="dxa"/>
            <w:tcBorders>
              <w:top w:val="nil"/>
              <w:bottom w:val="nil"/>
            </w:tcBorders>
          </w:tcPr>
          <w:p w:rsidR="004C1B70" w:rsidRDefault="004C1B70">
            <w:pPr>
              <w:pStyle w:val="TableParagraph"/>
              <w:rPr>
                <w:rFonts w:ascii="Times New Roman"/>
                <w:sz w:val="20"/>
              </w:rPr>
            </w:pPr>
          </w:p>
        </w:tc>
        <w:tc>
          <w:tcPr>
            <w:tcW w:w="3687" w:type="dxa"/>
            <w:tcBorders>
              <w:top w:val="nil"/>
              <w:bottom w:val="nil"/>
            </w:tcBorders>
          </w:tcPr>
          <w:p w:rsidR="004C1B70" w:rsidRDefault="00966474">
            <w:pPr>
              <w:pStyle w:val="TableParagraph"/>
              <w:spacing w:line="263" w:lineRule="exact"/>
              <w:ind w:left="108"/>
            </w:pPr>
            <w:r>
              <w:rPr>
                <w:color w:val="494949"/>
              </w:rPr>
              <w:t>who may be dealing with, or at risk of</w:t>
            </w:r>
          </w:p>
        </w:tc>
        <w:tc>
          <w:tcPr>
            <w:tcW w:w="2552" w:type="dxa"/>
            <w:tcBorders>
              <w:top w:val="nil"/>
              <w:bottom w:val="nil"/>
            </w:tcBorders>
          </w:tcPr>
          <w:p w:rsidR="004C1B70" w:rsidRDefault="004C1B70">
            <w:pPr>
              <w:pStyle w:val="TableParagraph"/>
              <w:rPr>
                <w:rFonts w:ascii="Times New Roman"/>
                <w:sz w:val="20"/>
              </w:rPr>
            </w:pPr>
          </w:p>
        </w:tc>
        <w:tc>
          <w:tcPr>
            <w:tcW w:w="3968" w:type="dxa"/>
            <w:tcBorders>
              <w:top w:val="nil"/>
              <w:bottom w:val="nil"/>
            </w:tcBorders>
          </w:tcPr>
          <w:p w:rsidR="004C1B70" w:rsidRDefault="004C1B70" w:rsidP="00480238">
            <w:pPr>
              <w:pStyle w:val="TableParagraph"/>
              <w:spacing w:line="233" w:lineRule="exact"/>
            </w:pPr>
          </w:p>
        </w:tc>
      </w:tr>
      <w:tr w:rsidR="004C1B70">
        <w:trPr>
          <w:trHeight w:val="267"/>
        </w:trPr>
        <w:tc>
          <w:tcPr>
            <w:tcW w:w="1582" w:type="dxa"/>
            <w:tcBorders>
              <w:top w:val="nil"/>
              <w:bottom w:val="nil"/>
            </w:tcBorders>
          </w:tcPr>
          <w:p w:rsidR="004C1B70" w:rsidRDefault="004C1B70">
            <w:pPr>
              <w:pStyle w:val="TableParagraph"/>
              <w:rPr>
                <w:rFonts w:ascii="Times New Roman"/>
                <w:sz w:val="18"/>
              </w:rPr>
            </w:pPr>
          </w:p>
        </w:tc>
        <w:tc>
          <w:tcPr>
            <w:tcW w:w="1536" w:type="dxa"/>
            <w:tcBorders>
              <w:top w:val="nil"/>
              <w:bottom w:val="nil"/>
            </w:tcBorders>
          </w:tcPr>
          <w:p w:rsidR="004C1B70" w:rsidRDefault="00966474">
            <w:pPr>
              <w:pStyle w:val="TableParagraph"/>
              <w:spacing w:line="247" w:lineRule="exact"/>
              <w:ind w:left="107"/>
            </w:pPr>
            <w:r>
              <w:t>Health and</w:t>
            </w:r>
          </w:p>
        </w:tc>
        <w:tc>
          <w:tcPr>
            <w:tcW w:w="1135" w:type="dxa"/>
            <w:tcBorders>
              <w:top w:val="nil"/>
              <w:bottom w:val="nil"/>
            </w:tcBorders>
          </w:tcPr>
          <w:p w:rsidR="004C1B70" w:rsidRDefault="004C1B70">
            <w:pPr>
              <w:pStyle w:val="TableParagraph"/>
              <w:rPr>
                <w:rFonts w:ascii="Times New Roman"/>
                <w:sz w:val="18"/>
              </w:rPr>
            </w:pPr>
          </w:p>
        </w:tc>
        <w:tc>
          <w:tcPr>
            <w:tcW w:w="3687" w:type="dxa"/>
            <w:tcBorders>
              <w:top w:val="nil"/>
              <w:bottom w:val="nil"/>
            </w:tcBorders>
          </w:tcPr>
          <w:p w:rsidR="004C1B70" w:rsidRDefault="00966474">
            <w:pPr>
              <w:pStyle w:val="TableParagraph"/>
              <w:spacing w:line="247" w:lineRule="exact"/>
              <w:ind w:left="108"/>
            </w:pPr>
            <w:r>
              <w:rPr>
                <w:color w:val="494949"/>
              </w:rPr>
              <w:t>mild to moderate perinatal</w:t>
            </w:r>
          </w:p>
        </w:tc>
        <w:tc>
          <w:tcPr>
            <w:tcW w:w="2552" w:type="dxa"/>
            <w:tcBorders>
              <w:top w:val="nil"/>
              <w:bottom w:val="nil"/>
            </w:tcBorders>
          </w:tcPr>
          <w:p w:rsidR="004C1B70" w:rsidRDefault="004C1B70">
            <w:pPr>
              <w:pStyle w:val="TableParagraph"/>
              <w:rPr>
                <w:rFonts w:ascii="Times New Roman"/>
                <w:sz w:val="18"/>
              </w:rPr>
            </w:pPr>
          </w:p>
        </w:tc>
        <w:tc>
          <w:tcPr>
            <w:tcW w:w="3968" w:type="dxa"/>
            <w:tcBorders>
              <w:top w:val="nil"/>
              <w:bottom w:val="nil"/>
            </w:tcBorders>
          </w:tcPr>
          <w:p w:rsidR="004C1B70" w:rsidRDefault="004C1B70">
            <w:pPr>
              <w:pStyle w:val="TableParagraph"/>
              <w:rPr>
                <w:rFonts w:ascii="Times New Roman"/>
                <w:sz w:val="18"/>
              </w:rPr>
            </w:pPr>
          </w:p>
        </w:tc>
      </w:tr>
      <w:tr w:rsidR="004C1B70">
        <w:trPr>
          <w:trHeight w:val="269"/>
        </w:trPr>
        <w:tc>
          <w:tcPr>
            <w:tcW w:w="1582" w:type="dxa"/>
            <w:tcBorders>
              <w:top w:val="nil"/>
              <w:bottom w:val="nil"/>
            </w:tcBorders>
          </w:tcPr>
          <w:p w:rsidR="004C1B70" w:rsidRDefault="004C1B70">
            <w:pPr>
              <w:pStyle w:val="TableParagraph"/>
              <w:rPr>
                <w:rFonts w:ascii="Times New Roman"/>
                <w:sz w:val="18"/>
              </w:rPr>
            </w:pPr>
          </w:p>
        </w:tc>
        <w:tc>
          <w:tcPr>
            <w:tcW w:w="1536" w:type="dxa"/>
            <w:tcBorders>
              <w:top w:val="nil"/>
              <w:bottom w:val="nil"/>
            </w:tcBorders>
          </w:tcPr>
          <w:p w:rsidR="004C1B70" w:rsidRDefault="00966474">
            <w:pPr>
              <w:pStyle w:val="TableParagraph"/>
              <w:spacing w:line="249" w:lineRule="exact"/>
              <w:ind w:left="107"/>
            </w:pPr>
            <w:r>
              <w:t>Community,</w:t>
            </w:r>
          </w:p>
        </w:tc>
        <w:tc>
          <w:tcPr>
            <w:tcW w:w="1135" w:type="dxa"/>
            <w:tcBorders>
              <w:top w:val="nil"/>
              <w:bottom w:val="nil"/>
            </w:tcBorders>
          </w:tcPr>
          <w:p w:rsidR="004C1B70" w:rsidRDefault="004C1B70">
            <w:pPr>
              <w:pStyle w:val="TableParagraph"/>
              <w:rPr>
                <w:rFonts w:ascii="Times New Roman"/>
                <w:sz w:val="18"/>
              </w:rPr>
            </w:pPr>
          </w:p>
        </w:tc>
        <w:tc>
          <w:tcPr>
            <w:tcW w:w="3687" w:type="dxa"/>
            <w:tcBorders>
              <w:top w:val="nil"/>
              <w:bottom w:val="nil"/>
            </w:tcBorders>
          </w:tcPr>
          <w:p w:rsidR="004C1B70" w:rsidRDefault="00966474">
            <w:pPr>
              <w:pStyle w:val="TableParagraph"/>
              <w:spacing w:line="249" w:lineRule="exact"/>
              <w:ind w:left="108"/>
            </w:pPr>
            <w:proofErr w:type="gramStart"/>
            <w:r>
              <w:rPr>
                <w:color w:val="494949"/>
              </w:rPr>
              <w:t>depression</w:t>
            </w:r>
            <w:proofErr w:type="gramEnd"/>
            <w:r>
              <w:rPr>
                <w:color w:val="494949"/>
              </w:rPr>
              <w:t>. The service is offered</w:t>
            </w:r>
          </w:p>
        </w:tc>
        <w:tc>
          <w:tcPr>
            <w:tcW w:w="2552" w:type="dxa"/>
            <w:tcBorders>
              <w:top w:val="nil"/>
              <w:bottom w:val="nil"/>
            </w:tcBorders>
          </w:tcPr>
          <w:p w:rsidR="004C1B70" w:rsidRDefault="004C1B70">
            <w:pPr>
              <w:pStyle w:val="TableParagraph"/>
              <w:rPr>
                <w:rFonts w:ascii="Times New Roman"/>
                <w:sz w:val="18"/>
              </w:rPr>
            </w:pPr>
          </w:p>
        </w:tc>
        <w:tc>
          <w:tcPr>
            <w:tcW w:w="3968" w:type="dxa"/>
            <w:tcBorders>
              <w:top w:val="nil"/>
              <w:bottom w:val="nil"/>
            </w:tcBorders>
          </w:tcPr>
          <w:p w:rsidR="004C1B70" w:rsidRDefault="004C1B70">
            <w:pPr>
              <w:pStyle w:val="TableParagraph"/>
              <w:rPr>
                <w:rFonts w:ascii="Times New Roman"/>
                <w:sz w:val="18"/>
              </w:rPr>
            </w:pPr>
          </w:p>
        </w:tc>
      </w:tr>
      <w:tr w:rsidR="004C1B70">
        <w:trPr>
          <w:trHeight w:val="268"/>
        </w:trPr>
        <w:tc>
          <w:tcPr>
            <w:tcW w:w="1582" w:type="dxa"/>
            <w:tcBorders>
              <w:top w:val="nil"/>
              <w:bottom w:val="nil"/>
            </w:tcBorders>
          </w:tcPr>
          <w:p w:rsidR="004C1B70" w:rsidRDefault="004C1B70">
            <w:pPr>
              <w:pStyle w:val="TableParagraph"/>
              <w:rPr>
                <w:rFonts w:ascii="Times New Roman"/>
                <w:sz w:val="18"/>
              </w:rPr>
            </w:pPr>
          </w:p>
        </w:tc>
        <w:tc>
          <w:tcPr>
            <w:tcW w:w="1536" w:type="dxa"/>
            <w:tcBorders>
              <w:top w:val="nil"/>
              <w:bottom w:val="nil"/>
            </w:tcBorders>
          </w:tcPr>
          <w:p w:rsidR="004C1B70" w:rsidRDefault="00966474">
            <w:pPr>
              <w:pStyle w:val="TableParagraph"/>
              <w:spacing w:line="249" w:lineRule="exact"/>
              <w:ind w:left="107"/>
            </w:pPr>
            <w:r>
              <w:t>Link Health</w:t>
            </w:r>
          </w:p>
        </w:tc>
        <w:tc>
          <w:tcPr>
            <w:tcW w:w="1135" w:type="dxa"/>
            <w:tcBorders>
              <w:top w:val="nil"/>
              <w:bottom w:val="nil"/>
            </w:tcBorders>
          </w:tcPr>
          <w:p w:rsidR="004C1B70" w:rsidRDefault="004C1B70">
            <w:pPr>
              <w:pStyle w:val="TableParagraph"/>
              <w:rPr>
                <w:rFonts w:ascii="Times New Roman"/>
                <w:sz w:val="18"/>
              </w:rPr>
            </w:pPr>
          </w:p>
        </w:tc>
        <w:tc>
          <w:tcPr>
            <w:tcW w:w="3687" w:type="dxa"/>
            <w:tcBorders>
              <w:top w:val="nil"/>
              <w:bottom w:val="nil"/>
            </w:tcBorders>
          </w:tcPr>
          <w:p w:rsidR="004C1B70" w:rsidRDefault="00966474">
            <w:pPr>
              <w:pStyle w:val="TableParagraph"/>
              <w:spacing w:line="249" w:lineRule="exact"/>
              <w:ind w:left="108"/>
            </w:pPr>
            <w:r>
              <w:rPr>
                <w:color w:val="494949"/>
              </w:rPr>
              <w:t>across the Eastern and Northern</w:t>
            </w:r>
          </w:p>
        </w:tc>
        <w:tc>
          <w:tcPr>
            <w:tcW w:w="2552" w:type="dxa"/>
            <w:tcBorders>
              <w:top w:val="nil"/>
              <w:bottom w:val="nil"/>
            </w:tcBorders>
          </w:tcPr>
          <w:p w:rsidR="004C1B70" w:rsidRDefault="004C1B70">
            <w:pPr>
              <w:pStyle w:val="TableParagraph"/>
              <w:rPr>
                <w:rFonts w:ascii="Times New Roman"/>
                <w:sz w:val="18"/>
              </w:rPr>
            </w:pPr>
          </w:p>
        </w:tc>
        <w:tc>
          <w:tcPr>
            <w:tcW w:w="3968" w:type="dxa"/>
            <w:tcBorders>
              <w:top w:val="nil"/>
              <w:bottom w:val="nil"/>
            </w:tcBorders>
          </w:tcPr>
          <w:p w:rsidR="004C1B70" w:rsidRDefault="004C1B70">
            <w:pPr>
              <w:pStyle w:val="TableParagraph"/>
              <w:rPr>
                <w:rFonts w:ascii="Times New Roman"/>
                <w:sz w:val="18"/>
              </w:rPr>
            </w:pPr>
          </w:p>
        </w:tc>
      </w:tr>
      <w:tr w:rsidR="004C1B70">
        <w:trPr>
          <w:trHeight w:val="268"/>
        </w:trPr>
        <w:tc>
          <w:tcPr>
            <w:tcW w:w="1582" w:type="dxa"/>
            <w:tcBorders>
              <w:top w:val="nil"/>
              <w:bottom w:val="nil"/>
            </w:tcBorders>
          </w:tcPr>
          <w:p w:rsidR="004C1B70" w:rsidRDefault="004C1B70">
            <w:pPr>
              <w:pStyle w:val="TableParagraph"/>
              <w:rPr>
                <w:rFonts w:ascii="Times New Roman"/>
                <w:sz w:val="18"/>
              </w:rPr>
            </w:pPr>
          </w:p>
        </w:tc>
        <w:tc>
          <w:tcPr>
            <w:tcW w:w="1536" w:type="dxa"/>
            <w:tcBorders>
              <w:top w:val="nil"/>
              <w:bottom w:val="nil"/>
            </w:tcBorders>
          </w:tcPr>
          <w:p w:rsidR="004C1B70" w:rsidRDefault="00966474">
            <w:pPr>
              <w:pStyle w:val="TableParagraph"/>
              <w:spacing w:line="249" w:lineRule="exact"/>
              <w:ind w:left="107"/>
            </w:pPr>
            <w:r>
              <w:t>and</w:t>
            </w:r>
          </w:p>
        </w:tc>
        <w:tc>
          <w:tcPr>
            <w:tcW w:w="1135" w:type="dxa"/>
            <w:tcBorders>
              <w:top w:val="nil"/>
              <w:bottom w:val="nil"/>
            </w:tcBorders>
          </w:tcPr>
          <w:p w:rsidR="004C1B70" w:rsidRDefault="004C1B70">
            <w:pPr>
              <w:pStyle w:val="TableParagraph"/>
              <w:rPr>
                <w:rFonts w:ascii="Times New Roman"/>
                <w:sz w:val="18"/>
              </w:rPr>
            </w:pPr>
          </w:p>
        </w:tc>
        <w:tc>
          <w:tcPr>
            <w:tcW w:w="3687" w:type="dxa"/>
            <w:tcBorders>
              <w:top w:val="nil"/>
              <w:bottom w:val="nil"/>
            </w:tcBorders>
          </w:tcPr>
          <w:p w:rsidR="004C1B70" w:rsidRDefault="00966474">
            <w:pPr>
              <w:pStyle w:val="TableParagraph"/>
              <w:spacing w:line="249" w:lineRule="exact"/>
              <w:ind w:left="108"/>
            </w:pPr>
            <w:proofErr w:type="gramStart"/>
            <w:r>
              <w:rPr>
                <w:color w:val="494949"/>
              </w:rPr>
              <w:t>regions</w:t>
            </w:r>
            <w:proofErr w:type="gramEnd"/>
            <w:r>
              <w:rPr>
                <w:color w:val="494949"/>
              </w:rPr>
              <w:t xml:space="preserve"> of Melbourne. The service</w:t>
            </w:r>
          </w:p>
        </w:tc>
        <w:tc>
          <w:tcPr>
            <w:tcW w:w="2552" w:type="dxa"/>
            <w:tcBorders>
              <w:top w:val="nil"/>
              <w:bottom w:val="nil"/>
            </w:tcBorders>
          </w:tcPr>
          <w:p w:rsidR="004C1B70" w:rsidRDefault="004C1B70">
            <w:pPr>
              <w:pStyle w:val="TableParagraph"/>
              <w:rPr>
                <w:rFonts w:ascii="Times New Roman"/>
                <w:sz w:val="18"/>
              </w:rPr>
            </w:pPr>
          </w:p>
        </w:tc>
        <w:tc>
          <w:tcPr>
            <w:tcW w:w="3968" w:type="dxa"/>
            <w:tcBorders>
              <w:top w:val="nil"/>
              <w:bottom w:val="nil"/>
            </w:tcBorders>
          </w:tcPr>
          <w:p w:rsidR="004C1B70" w:rsidRDefault="004C1B70">
            <w:pPr>
              <w:pStyle w:val="TableParagraph"/>
              <w:rPr>
                <w:rFonts w:ascii="Times New Roman"/>
                <w:sz w:val="18"/>
              </w:rPr>
            </w:pPr>
          </w:p>
        </w:tc>
      </w:tr>
      <w:tr w:rsidR="004C1B70">
        <w:trPr>
          <w:trHeight w:val="268"/>
        </w:trPr>
        <w:tc>
          <w:tcPr>
            <w:tcW w:w="1582" w:type="dxa"/>
            <w:tcBorders>
              <w:top w:val="nil"/>
              <w:bottom w:val="nil"/>
            </w:tcBorders>
          </w:tcPr>
          <w:p w:rsidR="004C1B70" w:rsidRDefault="004C1B70">
            <w:pPr>
              <w:pStyle w:val="TableParagraph"/>
              <w:rPr>
                <w:rFonts w:ascii="Times New Roman"/>
                <w:sz w:val="18"/>
              </w:rPr>
            </w:pPr>
          </w:p>
        </w:tc>
        <w:tc>
          <w:tcPr>
            <w:tcW w:w="1536" w:type="dxa"/>
            <w:tcBorders>
              <w:top w:val="nil"/>
              <w:bottom w:val="nil"/>
            </w:tcBorders>
          </w:tcPr>
          <w:p w:rsidR="004C1B70" w:rsidRDefault="00966474">
            <w:pPr>
              <w:pStyle w:val="TableParagraph"/>
              <w:spacing w:line="249" w:lineRule="exact"/>
              <w:ind w:left="107"/>
            </w:pPr>
            <w:r>
              <w:t>Community,</w:t>
            </w:r>
          </w:p>
        </w:tc>
        <w:tc>
          <w:tcPr>
            <w:tcW w:w="1135" w:type="dxa"/>
            <w:tcBorders>
              <w:top w:val="nil"/>
              <w:bottom w:val="nil"/>
            </w:tcBorders>
          </w:tcPr>
          <w:p w:rsidR="004C1B70" w:rsidRDefault="004C1B70">
            <w:pPr>
              <w:pStyle w:val="TableParagraph"/>
              <w:rPr>
                <w:rFonts w:ascii="Times New Roman"/>
                <w:sz w:val="18"/>
              </w:rPr>
            </w:pPr>
          </w:p>
        </w:tc>
        <w:tc>
          <w:tcPr>
            <w:tcW w:w="3687" w:type="dxa"/>
            <w:tcBorders>
              <w:top w:val="nil"/>
              <w:bottom w:val="nil"/>
            </w:tcBorders>
          </w:tcPr>
          <w:p w:rsidR="004C1B70" w:rsidRDefault="00966474">
            <w:pPr>
              <w:pStyle w:val="TableParagraph"/>
              <w:spacing w:line="249" w:lineRule="exact"/>
              <w:ind w:left="108"/>
            </w:pPr>
            <w:r>
              <w:rPr>
                <w:color w:val="494949"/>
              </w:rPr>
              <w:t>provides a mix of face to face, online</w:t>
            </w:r>
          </w:p>
        </w:tc>
        <w:tc>
          <w:tcPr>
            <w:tcW w:w="2552" w:type="dxa"/>
            <w:tcBorders>
              <w:top w:val="nil"/>
              <w:bottom w:val="nil"/>
            </w:tcBorders>
          </w:tcPr>
          <w:p w:rsidR="004C1B70" w:rsidRDefault="004C1B70">
            <w:pPr>
              <w:pStyle w:val="TableParagraph"/>
              <w:rPr>
                <w:rFonts w:ascii="Times New Roman"/>
                <w:sz w:val="18"/>
              </w:rPr>
            </w:pPr>
          </w:p>
        </w:tc>
        <w:tc>
          <w:tcPr>
            <w:tcW w:w="3968" w:type="dxa"/>
            <w:tcBorders>
              <w:top w:val="nil"/>
              <w:bottom w:val="nil"/>
            </w:tcBorders>
          </w:tcPr>
          <w:p w:rsidR="004C1B70" w:rsidRDefault="004C1B70">
            <w:pPr>
              <w:pStyle w:val="TableParagraph"/>
              <w:rPr>
                <w:rFonts w:ascii="Times New Roman"/>
                <w:sz w:val="18"/>
              </w:rPr>
            </w:pPr>
          </w:p>
        </w:tc>
      </w:tr>
      <w:tr w:rsidR="004C1B70">
        <w:trPr>
          <w:trHeight w:val="268"/>
        </w:trPr>
        <w:tc>
          <w:tcPr>
            <w:tcW w:w="1582" w:type="dxa"/>
            <w:tcBorders>
              <w:top w:val="nil"/>
              <w:bottom w:val="nil"/>
            </w:tcBorders>
          </w:tcPr>
          <w:p w:rsidR="004C1B70" w:rsidRDefault="004C1B70">
            <w:pPr>
              <w:pStyle w:val="TableParagraph"/>
              <w:rPr>
                <w:rFonts w:ascii="Times New Roman"/>
                <w:sz w:val="18"/>
              </w:rPr>
            </w:pPr>
          </w:p>
        </w:tc>
        <w:tc>
          <w:tcPr>
            <w:tcW w:w="1536" w:type="dxa"/>
            <w:tcBorders>
              <w:top w:val="nil"/>
              <w:bottom w:val="nil"/>
            </w:tcBorders>
          </w:tcPr>
          <w:p w:rsidR="004C1B70" w:rsidRDefault="00966474">
            <w:pPr>
              <w:pStyle w:val="TableParagraph"/>
              <w:spacing w:line="249" w:lineRule="exact"/>
              <w:ind w:left="107"/>
            </w:pPr>
            <w:r>
              <w:t>EACH and</w:t>
            </w:r>
          </w:p>
        </w:tc>
        <w:tc>
          <w:tcPr>
            <w:tcW w:w="1135" w:type="dxa"/>
            <w:tcBorders>
              <w:top w:val="nil"/>
              <w:bottom w:val="nil"/>
            </w:tcBorders>
          </w:tcPr>
          <w:p w:rsidR="004C1B70" w:rsidRDefault="004C1B70">
            <w:pPr>
              <w:pStyle w:val="TableParagraph"/>
              <w:rPr>
                <w:rFonts w:ascii="Times New Roman"/>
                <w:sz w:val="18"/>
              </w:rPr>
            </w:pPr>
          </w:p>
        </w:tc>
        <w:tc>
          <w:tcPr>
            <w:tcW w:w="3687" w:type="dxa"/>
            <w:tcBorders>
              <w:top w:val="nil"/>
              <w:bottom w:val="nil"/>
            </w:tcBorders>
          </w:tcPr>
          <w:p w:rsidR="004C1B70" w:rsidRDefault="00966474">
            <w:pPr>
              <w:pStyle w:val="TableParagraph"/>
              <w:spacing w:line="249" w:lineRule="exact"/>
              <w:ind w:left="108"/>
            </w:pPr>
            <w:r>
              <w:rPr>
                <w:color w:val="494949"/>
              </w:rPr>
              <w:t>and digital support services tailored to</w:t>
            </w:r>
          </w:p>
        </w:tc>
        <w:tc>
          <w:tcPr>
            <w:tcW w:w="2552" w:type="dxa"/>
            <w:tcBorders>
              <w:top w:val="nil"/>
              <w:bottom w:val="nil"/>
            </w:tcBorders>
          </w:tcPr>
          <w:p w:rsidR="004C1B70" w:rsidRDefault="004C1B70">
            <w:pPr>
              <w:pStyle w:val="TableParagraph"/>
              <w:rPr>
                <w:rFonts w:ascii="Times New Roman"/>
                <w:sz w:val="18"/>
              </w:rPr>
            </w:pPr>
          </w:p>
        </w:tc>
        <w:tc>
          <w:tcPr>
            <w:tcW w:w="3968" w:type="dxa"/>
            <w:tcBorders>
              <w:top w:val="nil"/>
              <w:bottom w:val="nil"/>
            </w:tcBorders>
          </w:tcPr>
          <w:p w:rsidR="004C1B70" w:rsidRDefault="004C1B70">
            <w:pPr>
              <w:pStyle w:val="TableParagraph"/>
              <w:rPr>
                <w:rFonts w:ascii="Times New Roman"/>
                <w:sz w:val="18"/>
              </w:rPr>
            </w:pPr>
          </w:p>
        </w:tc>
      </w:tr>
      <w:tr w:rsidR="004C1B70">
        <w:trPr>
          <w:trHeight w:val="403"/>
        </w:trPr>
        <w:tc>
          <w:tcPr>
            <w:tcW w:w="1582" w:type="dxa"/>
            <w:tcBorders>
              <w:top w:val="nil"/>
              <w:bottom w:val="nil"/>
            </w:tcBorders>
          </w:tcPr>
          <w:p w:rsidR="004C1B70" w:rsidRDefault="004C1B70">
            <w:pPr>
              <w:pStyle w:val="TableParagraph"/>
              <w:rPr>
                <w:rFonts w:ascii="Times New Roman"/>
              </w:rPr>
            </w:pPr>
          </w:p>
        </w:tc>
        <w:tc>
          <w:tcPr>
            <w:tcW w:w="1536" w:type="dxa"/>
            <w:tcBorders>
              <w:top w:val="nil"/>
              <w:bottom w:val="nil"/>
            </w:tcBorders>
          </w:tcPr>
          <w:p w:rsidR="004C1B70" w:rsidRDefault="00966474">
            <w:pPr>
              <w:pStyle w:val="TableParagraph"/>
              <w:spacing w:line="249" w:lineRule="exact"/>
              <w:ind w:left="107"/>
            </w:pPr>
            <w:proofErr w:type="spellStart"/>
            <w:r>
              <w:t>healthAbility</w:t>
            </w:r>
            <w:proofErr w:type="spellEnd"/>
          </w:p>
        </w:tc>
        <w:tc>
          <w:tcPr>
            <w:tcW w:w="1135" w:type="dxa"/>
            <w:tcBorders>
              <w:top w:val="nil"/>
              <w:bottom w:val="nil"/>
            </w:tcBorders>
          </w:tcPr>
          <w:p w:rsidR="004C1B70" w:rsidRDefault="004C1B70">
            <w:pPr>
              <w:pStyle w:val="TableParagraph"/>
              <w:rPr>
                <w:rFonts w:ascii="Times New Roman"/>
              </w:rPr>
            </w:pPr>
          </w:p>
        </w:tc>
        <w:tc>
          <w:tcPr>
            <w:tcW w:w="3687" w:type="dxa"/>
            <w:tcBorders>
              <w:top w:val="nil"/>
              <w:bottom w:val="nil"/>
            </w:tcBorders>
          </w:tcPr>
          <w:p w:rsidR="004C1B70" w:rsidRDefault="00966474">
            <w:pPr>
              <w:pStyle w:val="TableParagraph"/>
              <w:spacing w:line="249" w:lineRule="exact"/>
              <w:ind w:left="108"/>
            </w:pPr>
            <w:proofErr w:type="gramStart"/>
            <w:r>
              <w:rPr>
                <w:color w:val="494949"/>
              </w:rPr>
              <w:t>individual</w:t>
            </w:r>
            <w:proofErr w:type="gramEnd"/>
            <w:r>
              <w:rPr>
                <w:color w:val="494949"/>
              </w:rPr>
              <w:t xml:space="preserve"> needs and preferences.</w:t>
            </w:r>
          </w:p>
        </w:tc>
        <w:tc>
          <w:tcPr>
            <w:tcW w:w="2552" w:type="dxa"/>
            <w:tcBorders>
              <w:top w:val="nil"/>
              <w:bottom w:val="nil"/>
            </w:tcBorders>
          </w:tcPr>
          <w:p w:rsidR="004C1B70" w:rsidRDefault="004C1B70">
            <w:pPr>
              <w:pStyle w:val="TableParagraph"/>
              <w:rPr>
                <w:rFonts w:ascii="Times New Roman"/>
              </w:rPr>
            </w:pPr>
          </w:p>
        </w:tc>
        <w:tc>
          <w:tcPr>
            <w:tcW w:w="3968" w:type="dxa"/>
            <w:tcBorders>
              <w:top w:val="nil"/>
              <w:bottom w:val="nil"/>
            </w:tcBorders>
          </w:tcPr>
          <w:p w:rsidR="004C1B70" w:rsidRDefault="004C1B70">
            <w:pPr>
              <w:pStyle w:val="TableParagraph"/>
              <w:rPr>
                <w:rFonts w:ascii="Times New Roman"/>
              </w:rPr>
            </w:pPr>
          </w:p>
        </w:tc>
      </w:tr>
      <w:tr w:rsidR="004C1B70">
        <w:trPr>
          <w:trHeight w:val="403"/>
        </w:trPr>
        <w:tc>
          <w:tcPr>
            <w:tcW w:w="1582" w:type="dxa"/>
            <w:tcBorders>
              <w:top w:val="nil"/>
              <w:bottom w:val="nil"/>
            </w:tcBorders>
          </w:tcPr>
          <w:p w:rsidR="004C1B70" w:rsidRDefault="004C1B70">
            <w:pPr>
              <w:pStyle w:val="TableParagraph"/>
              <w:rPr>
                <w:rFonts w:ascii="Times New Roman"/>
              </w:rPr>
            </w:pPr>
          </w:p>
        </w:tc>
        <w:tc>
          <w:tcPr>
            <w:tcW w:w="1536" w:type="dxa"/>
            <w:tcBorders>
              <w:top w:val="nil"/>
              <w:bottom w:val="nil"/>
            </w:tcBorders>
          </w:tcPr>
          <w:p w:rsidR="004C1B70" w:rsidRDefault="004C1B70">
            <w:pPr>
              <w:pStyle w:val="TableParagraph"/>
              <w:rPr>
                <w:rFonts w:ascii="Times New Roman"/>
              </w:rPr>
            </w:pPr>
          </w:p>
        </w:tc>
        <w:tc>
          <w:tcPr>
            <w:tcW w:w="1135" w:type="dxa"/>
            <w:tcBorders>
              <w:top w:val="nil"/>
              <w:bottom w:val="nil"/>
            </w:tcBorders>
          </w:tcPr>
          <w:p w:rsidR="004C1B70" w:rsidRDefault="004C1B70">
            <w:pPr>
              <w:pStyle w:val="TableParagraph"/>
              <w:rPr>
                <w:rFonts w:ascii="Times New Roman"/>
              </w:rPr>
            </w:pPr>
          </w:p>
        </w:tc>
        <w:tc>
          <w:tcPr>
            <w:tcW w:w="3687" w:type="dxa"/>
            <w:tcBorders>
              <w:top w:val="nil"/>
              <w:bottom w:val="nil"/>
            </w:tcBorders>
          </w:tcPr>
          <w:p w:rsidR="004C1B70" w:rsidRDefault="00966474">
            <w:pPr>
              <w:pStyle w:val="TableParagraph"/>
              <w:spacing w:before="114"/>
              <w:ind w:left="108"/>
            </w:pPr>
            <w:r>
              <w:rPr>
                <w:color w:val="494949"/>
              </w:rPr>
              <w:t>All people referred to Carrington</w:t>
            </w:r>
          </w:p>
        </w:tc>
        <w:tc>
          <w:tcPr>
            <w:tcW w:w="2552" w:type="dxa"/>
            <w:tcBorders>
              <w:top w:val="nil"/>
              <w:bottom w:val="nil"/>
            </w:tcBorders>
          </w:tcPr>
          <w:p w:rsidR="004C1B70" w:rsidRDefault="004C1B70">
            <w:pPr>
              <w:pStyle w:val="TableParagraph"/>
              <w:rPr>
                <w:rFonts w:ascii="Times New Roman"/>
              </w:rPr>
            </w:pPr>
          </w:p>
        </w:tc>
        <w:tc>
          <w:tcPr>
            <w:tcW w:w="3968" w:type="dxa"/>
            <w:tcBorders>
              <w:top w:val="nil"/>
              <w:bottom w:val="nil"/>
            </w:tcBorders>
          </w:tcPr>
          <w:p w:rsidR="004C1B70" w:rsidRDefault="004C1B70">
            <w:pPr>
              <w:pStyle w:val="TableParagraph"/>
              <w:rPr>
                <w:rFonts w:ascii="Times New Roman"/>
              </w:rPr>
            </w:pPr>
          </w:p>
        </w:tc>
      </w:tr>
      <w:tr w:rsidR="004C1B70">
        <w:trPr>
          <w:trHeight w:val="267"/>
        </w:trPr>
        <w:tc>
          <w:tcPr>
            <w:tcW w:w="1582" w:type="dxa"/>
            <w:tcBorders>
              <w:top w:val="nil"/>
              <w:bottom w:val="nil"/>
            </w:tcBorders>
          </w:tcPr>
          <w:p w:rsidR="004C1B70" w:rsidRDefault="004C1B70">
            <w:pPr>
              <w:pStyle w:val="TableParagraph"/>
              <w:rPr>
                <w:rFonts w:ascii="Times New Roman"/>
                <w:sz w:val="18"/>
              </w:rPr>
            </w:pPr>
          </w:p>
        </w:tc>
        <w:tc>
          <w:tcPr>
            <w:tcW w:w="1536" w:type="dxa"/>
            <w:tcBorders>
              <w:top w:val="nil"/>
              <w:bottom w:val="nil"/>
            </w:tcBorders>
          </w:tcPr>
          <w:p w:rsidR="004C1B70" w:rsidRDefault="004C1B70">
            <w:pPr>
              <w:pStyle w:val="TableParagraph"/>
              <w:rPr>
                <w:rFonts w:ascii="Times New Roman"/>
                <w:sz w:val="18"/>
              </w:rPr>
            </w:pPr>
          </w:p>
        </w:tc>
        <w:tc>
          <w:tcPr>
            <w:tcW w:w="1135" w:type="dxa"/>
            <w:tcBorders>
              <w:top w:val="nil"/>
              <w:bottom w:val="nil"/>
            </w:tcBorders>
          </w:tcPr>
          <w:p w:rsidR="004C1B70" w:rsidRDefault="004C1B70">
            <w:pPr>
              <w:pStyle w:val="TableParagraph"/>
              <w:rPr>
                <w:rFonts w:ascii="Times New Roman"/>
                <w:sz w:val="18"/>
              </w:rPr>
            </w:pPr>
          </w:p>
        </w:tc>
        <w:tc>
          <w:tcPr>
            <w:tcW w:w="3687" w:type="dxa"/>
            <w:tcBorders>
              <w:top w:val="nil"/>
              <w:bottom w:val="nil"/>
            </w:tcBorders>
          </w:tcPr>
          <w:p w:rsidR="004C1B70" w:rsidRDefault="00966474">
            <w:pPr>
              <w:pStyle w:val="TableParagraph"/>
              <w:spacing w:line="248" w:lineRule="exact"/>
              <w:ind w:left="108"/>
            </w:pPr>
            <w:r>
              <w:rPr>
                <w:color w:val="494949"/>
              </w:rPr>
              <w:t>Health will be supported to enrol in</w:t>
            </w:r>
          </w:p>
        </w:tc>
        <w:tc>
          <w:tcPr>
            <w:tcW w:w="2552" w:type="dxa"/>
            <w:tcBorders>
              <w:top w:val="nil"/>
              <w:bottom w:val="nil"/>
            </w:tcBorders>
          </w:tcPr>
          <w:p w:rsidR="004C1B70" w:rsidRDefault="004C1B70">
            <w:pPr>
              <w:pStyle w:val="TableParagraph"/>
              <w:rPr>
                <w:rFonts w:ascii="Times New Roman"/>
                <w:sz w:val="18"/>
              </w:rPr>
            </w:pPr>
          </w:p>
        </w:tc>
        <w:tc>
          <w:tcPr>
            <w:tcW w:w="3968" w:type="dxa"/>
            <w:tcBorders>
              <w:top w:val="nil"/>
              <w:bottom w:val="nil"/>
            </w:tcBorders>
          </w:tcPr>
          <w:p w:rsidR="004C1B70" w:rsidRDefault="004C1B70">
            <w:pPr>
              <w:pStyle w:val="TableParagraph"/>
              <w:rPr>
                <w:rFonts w:ascii="Times New Roman"/>
                <w:sz w:val="18"/>
              </w:rPr>
            </w:pPr>
          </w:p>
        </w:tc>
      </w:tr>
      <w:tr w:rsidR="004C1B70">
        <w:trPr>
          <w:trHeight w:val="267"/>
        </w:trPr>
        <w:tc>
          <w:tcPr>
            <w:tcW w:w="1582" w:type="dxa"/>
            <w:tcBorders>
              <w:top w:val="nil"/>
              <w:bottom w:val="nil"/>
            </w:tcBorders>
          </w:tcPr>
          <w:p w:rsidR="004C1B70" w:rsidRDefault="004C1B70">
            <w:pPr>
              <w:pStyle w:val="TableParagraph"/>
              <w:rPr>
                <w:rFonts w:ascii="Times New Roman"/>
                <w:sz w:val="18"/>
              </w:rPr>
            </w:pPr>
          </w:p>
        </w:tc>
        <w:tc>
          <w:tcPr>
            <w:tcW w:w="1536" w:type="dxa"/>
            <w:tcBorders>
              <w:top w:val="nil"/>
              <w:bottom w:val="nil"/>
            </w:tcBorders>
          </w:tcPr>
          <w:p w:rsidR="004C1B70" w:rsidRDefault="004C1B70">
            <w:pPr>
              <w:pStyle w:val="TableParagraph"/>
              <w:rPr>
                <w:rFonts w:ascii="Times New Roman"/>
                <w:sz w:val="18"/>
              </w:rPr>
            </w:pPr>
          </w:p>
        </w:tc>
        <w:tc>
          <w:tcPr>
            <w:tcW w:w="1135" w:type="dxa"/>
            <w:tcBorders>
              <w:top w:val="nil"/>
              <w:bottom w:val="nil"/>
            </w:tcBorders>
          </w:tcPr>
          <w:p w:rsidR="004C1B70" w:rsidRDefault="004C1B70">
            <w:pPr>
              <w:pStyle w:val="TableParagraph"/>
              <w:rPr>
                <w:rFonts w:ascii="Times New Roman"/>
                <w:sz w:val="18"/>
              </w:rPr>
            </w:pPr>
          </w:p>
        </w:tc>
        <w:tc>
          <w:tcPr>
            <w:tcW w:w="3687" w:type="dxa"/>
            <w:tcBorders>
              <w:top w:val="nil"/>
              <w:bottom w:val="nil"/>
            </w:tcBorders>
          </w:tcPr>
          <w:p w:rsidR="004C1B70" w:rsidRDefault="00966474">
            <w:pPr>
              <w:pStyle w:val="TableParagraph"/>
              <w:spacing w:line="248" w:lineRule="exact"/>
              <w:ind w:left="108"/>
            </w:pPr>
            <w:r>
              <w:rPr>
                <w:color w:val="494949"/>
              </w:rPr>
              <w:t xml:space="preserve">the </w:t>
            </w:r>
            <w:r>
              <w:rPr>
                <w:b/>
                <w:color w:val="494949"/>
              </w:rPr>
              <w:t xml:space="preserve">SMS4Families program </w:t>
            </w:r>
            <w:r>
              <w:rPr>
                <w:color w:val="494949"/>
              </w:rPr>
              <w:t>unless</w:t>
            </w:r>
          </w:p>
        </w:tc>
        <w:tc>
          <w:tcPr>
            <w:tcW w:w="2552" w:type="dxa"/>
            <w:tcBorders>
              <w:top w:val="nil"/>
              <w:bottom w:val="nil"/>
            </w:tcBorders>
          </w:tcPr>
          <w:p w:rsidR="004C1B70" w:rsidRDefault="004C1B70">
            <w:pPr>
              <w:pStyle w:val="TableParagraph"/>
              <w:rPr>
                <w:rFonts w:ascii="Times New Roman"/>
                <w:sz w:val="18"/>
              </w:rPr>
            </w:pPr>
          </w:p>
        </w:tc>
        <w:tc>
          <w:tcPr>
            <w:tcW w:w="3968" w:type="dxa"/>
            <w:tcBorders>
              <w:top w:val="nil"/>
              <w:bottom w:val="nil"/>
            </w:tcBorders>
          </w:tcPr>
          <w:p w:rsidR="004C1B70" w:rsidRDefault="004C1B70">
            <w:pPr>
              <w:pStyle w:val="TableParagraph"/>
              <w:rPr>
                <w:rFonts w:ascii="Times New Roman"/>
                <w:sz w:val="18"/>
              </w:rPr>
            </w:pPr>
          </w:p>
        </w:tc>
      </w:tr>
      <w:tr w:rsidR="004C1B70">
        <w:trPr>
          <w:trHeight w:val="268"/>
        </w:trPr>
        <w:tc>
          <w:tcPr>
            <w:tcW w:w="1582" w:type="dxa"/>
            <w:tcBorders>
              <w:top w:val="nil"/>
              <w:bottom w:val="nil"/>
            </w:tcBorders>
          </w:tcPr>
          <w:p w:rsidR="004C1B70" w:rsidRDefault="004C1B70">
            <w:pPr>
              <w:pStyle w:val="TableParagraph"/>
              <w:rPr>
                <w:rFonts w:ascii="Times New Roman"/>
                <w:sz w:val="18"/>
              </w:rPr>
            </w:pPr>
          </w:p>
        </w:tc>
        <w:tc>
          <w:tcPr>
            <w:tcW w:w="1536" w:type="dxa"/>
            <w:tcBorders>
              <w:top w:val="nil"/>
              <w:bottom w:val="nil"/>
            </w:tcBorders>
          </w:tcPr>
          <w:p w:rsidR="004C1B70" w:rsidRDefault="004C1B70">
            <w:pPr>
              <w:pStyle w:val="TableParagraph"/>
              <w:rPr>
                <w:rFonts w:ascii="Times New Roman"/>
                <w:sz w:val="18"/>
              </w:rPr>
            </w:pPr>
          </w:p>
        </w:tc>
        <w:tc>
          <w:tcPr>
            <w:tcW w:w="1135" w:type="dxa"/>
            <w:tcBorders>
              <w:top w:val="nil"/>
              <w:bottom w:val="nil"/>
            </w:tcBorders>
          </w:tcPr>
          <w:p w:rsidR="004C1B70" w:rsidRDefault="004C1B70">
            <w:pPr>
              <w:pStyle w:val="TableParagraph"/>
              <w:rPr>
                <w:rFonts w:ascii="Times New Roman"/>
                <w:sz w:val="18"/>
              </w:rPr>
            </w:pPr>
          </w:p>
        </w:tc>
        <w:tc>
          <w:tcPr>
            <w:tcW w:w="3687" w:type="dxa"/>
            <w:tcBorders>
              <w:top w:val="nil"/>
              <w:bottom w:val="nil"/>
            </w:tcBorders>
          </w:tcPr>
          <w:p w:rsidR="004C1B70" w:rsidRDefault="00966474">
            <w:pPr>
              <w:pStyle w:val="TableParagraph"/>
              <w:spacing w:line="249" w:lineRule="exact"/>
              <w:ind w:left="108"/>
            </w:pPr>
            <w:proofErr w:type="gramStart"/>
            <w:r>
              <w:rPr>
                <w:color w:val="494949"/>
              </w:rPr>
              <w:t>they</w:t>
            </w:r>
            <w:proofErr w:type="gramEnd"/>
            <w:r>
              <w:rPr>
                <w:color w:val="494949"/>
              </w:rPr>
              <w:t xml:space="preserve"> choose not to.</w:t>
            </w:r>
          </w:p>
        </w:tc>
        <w:tc>
          <w:tcPr>
            <w:tcW w:w="2552" w:type="dxa"/>
            <w:tcBorders>
              <w:top w:val="nil"/>
              <w:bottom w:val="nil"/>
            </w:tcBorders>
          </w:tcPr>
          <w:p w:rsidR="004C1B70" w:rsidRDefault="004C1B70">
            <w:pPr>
              <w:pStyle w:val="TableParagraph"/>
              <w:rPr>
                <w:rFonts w:ascii="Times New Roman"/>
                <w:sz w:val="18"/>
              </w:rPr>
            </w:pPr>
          </w:p>
        </w:tc>
        <w:tc>
          <w:tcPr>
            <w:tcW w:w="3968" w:type="dxa"/>
            <w:tcBorders>
              <w:top w:val="nil"/>
              <w:bottom w:val="nil"/>
            </w:tcBorders>
          </w:tcPr>
          <w:p w:rsidR="004C1B70" w:rsidRDefault="004C1B70">
            <w:pPr>
              <w:pStyle w:val="TableParagraph"/>
              <w:rPr>
                <w:rFonts w:ascii="Times New Roman"/>
                <w:sz w:val="18"/>
              </w:rPr>
            </w:pPr>
          </w:p>
        </w:tc>
      </w:tr>
      <w:tr w:rsidR="004C1B70">
        <w:trPr>
          <w:trHeight w:val="268"/>
        </w:trPr>
        <w:tc>
          <w:tcPr>
            <w:tcW w:w="1582" w:type="dxa"/>
            <w:tcBorders>
              <w:top w:val="nil"/>
              <w:bottom w:val="nil"/>
            </w:tcBorders>
          </w:tcPr>
          <w:p w:rsidR="004C1B70" w:rsidRDefault="004C1B70">
            <w:pPr>
              <w:pStyle w:val="TableParagraph"/>
              <w:rPr>
                <w:rFonts w:ascii="Times New Roman"/>
                <w:sz w:val="18"/>
              </w:rPr>
            </w:pPr>
          </w:p>
        </w:tc>
        <w:tc>
          <w:tcPr>
            <w:tcW w:w="1536" w:type="dxa"/>
            <w:tcBorders>
              <w:top w:val="nil"/>
              <w:bottom w:val="nil"/>
            </w:tcBorders>
          </w:tcPr>
          <w:p w:rsidR="004C1B70" w:rsidRDefault="004C1B70">
            <w:pPr>
              <w:pStyle w:val="TableParagraph"/>
              <w:rPr>
                <w:rFonts w:ascii="Times New Roman"/>
                <w:sz w:val="18"/>
              </w:rPr>
            </w:pPr>
          </w:p>
        </w:tc>
        <w:tc>
          <w:tcPr>
            <w:tcW w:w="1135" w:type="dxa"/>
            <w:tcBorders>
              <w:top w:val="nil"/>
              <w:bottom w:val="nil"/>
            </w:tcBorders>
          </w:tcPr>
          <w:p w:rsidR="004C1B70" w:rsidRDefault="004C1B70">
            <w:pPr>
              <w:pStyle w:val="TableParagraph"/>
              <w:rPr>
                <w:rFonts w:ascii="Times New Roman"/>
                <w:sz w:val="18"/>
              </w:rPr>
            </w:pPr>
          </w:p>
        </w:tc>
        <w:tc>
          <w:tcPr>
            <w:tcW w:w="3687" w:type="dxa"/>
            <w:tcBorders>
              <w:top w:val="nil"/>
              <w:bottom w:val="nil"/>
            </w:tcBorders>
          </w:tcPr>
          <w:p w:rsidR="004C1B70" w:rsidRDefault="00966474">
            <w:pPr>
              <w:pStyle w:val="TableParagraph"/>
              <w:spacing w:line="249" w:lineRule="exact"/>
              <w:ind w:left="108"/>
            </w:pPr>
            <w:r>
              <w:rPr>
                <w:color w:val="494949"/>
              </w:rPr>
              <w:t>SMS4Families is a free telephone</w:t>
            </w:r>
          </w:p>
        </w:tc>
        <w:tc>
          <w:tcPr>
            <w:tcW w:w="2552" w:type="dxa"/>
            <w:tcBorders>
              <w:top w:val="nil"/>
              <w:bottom w:val="nil"/>
            </w:tcBorders>
          </w:tcPr>
          <w:p w:rsidR="004C1B70" w:rsidRDefault="004C1B70">
            <w:pPr>
              <w:pStyle w:val="TableParagraph"/>
              <w:rPr>
                <w:rFonts w:ascii="Times New Roman"/>
                <w:sz w:val="18"/>
              </w:rPr>
            </w:pPr>
          </w:p>
        </w:tc>
        <w:tc>
          <w:tcPr>
            <w:tcW w:w="3968" w:type="dxa"/>
            <w:tcBorders>
              <w:top w:val="nil"/>
              <w:bottom w:val="nil"/>
            </w:tcBorders>
          </w:tcPr>
          <w:p w:rsidR="004C1B70" w:rsidRDefault="004C1B70">
            <w:pPr>
              <w:pStyle w:val="TableParagraph"/>
              <w:rPr>
                <w:rFonts w:ascii="Times New Roman"/>
                <w:sz w:val="18"/>
              </w:rPr>
            </w:pPr>
          </w:p>
        </w:tc>
      </w:tr>
      <w:tr w:rsidR="004C1B70">
        <w:trPr>
          <w:trHeight w:val="268"/>
        </w:trPr>
        <w:tc>
          <w:tcPr>
            <w:tcW w:w="1582" w:type="dxa"/>
            <w:tcBorders>
              <w:top w:val="nil"/>
              <w:bottom w:val="nil"/>
            </w:tcBorders>
          </w:tcPr>
          <w:p w:rsidR="004C1B70" w:rsidRDefault="004C1B70">
            <w:pPr>
              <w:pStyle w:val="TableParagraph"/>
              <w:rPr>
                <w:rFonts w:ascii="Times New Roman"/>
                <w:sz w:val="18"/>
              </w:rPr>
            </w:pPr>
          </w:p>
        </w:tc>
        <w:tc>
          <w:tcPr>
            <w:tcW w:w="1536" w:type="dxa"/>
            <w:tcBorders>
              <w:top w:val="nil"/>
              <w:bottom w:val="nil"/>
            </w:tcBorders>
          </w:tcPr>
          <w:p w:rsidR="004C1B70" w:rsidRDefault="004C1B70">
            <w:pPr>
              <w:pStyle w:val="TableParagraph"/>
              <w:rPr>
                <w:rFonts w:ascii="Times New Roman"/>
                <w:sz w:val="18"/>
              </w:rPr>
            </w:pPr>
          </w:p>
        </w:tc>
        <w:tc>
          <w:tcPr>
            <w:tcW w:w="1135" w:type="dxa"/>
            <w:tcBorders>
              <w:top w:val="nil"/>
              <w:bottom w:val="nil"/>
            </w:tcBorders>
          </w:tcPr>
          <w:p w:rsidR="004C1B70" w:rsidRDefault="004C1B70">
            <w:pPr>
              <w:pStyle w:val="TableParagraph"/>
              <w:rPr>
                <w:rFonts w:ascii="Times New Roman"/>
                <w:sz w:val="18"/>
              </w:rPr>
            </w:pPr>
          </w:p>
        </w:tc>
        <w:tc>
          <w:tcPr>
            <w:tcW w:w="3687" w:type="dxa"/>
            <w:tcBorders>
              <w:top w:val="nil"/>
              <w:bottom w:val="nil"/>
            </w:tcBorders>
          </w:tcPr>
          <w:p w:rsidR="004C1B70" w:rsidRDefault="00966474">
            <w:pPr>
              <w:pStyle w:val="TableParagraph"/>
              <w:spacing w:line="249" w:lineRule="exact"/>
              <w:ind w:left="108"/>
            </w:pPr>
            <w:r>
              <w:rPr>
                <w:color w:val="494949"/>
              </w:rPr>
              <w:t>messaging service for parents-to-be</w:t>
            </w:r>
          </w:p>
        </w:tc>
        <w:tc>
          <w:tcPr>
            <w:tcW w:w="2552" w:type="dxa"/>
            <w:tcBorders>
              <w:top w:val="nil"/>
              <w:bottom w:val="nil"/>
            </w:tcBorders>
          </w:tcPr>
          <w:p w:rsidR="004C1B70" w:rsidRDefault="004C1B70">
            <w:pPr>
              <w:pStyle w:val="TableParagraph"/>
              <w:rPr>
                <w:rFonts w:ascii="Times New Roman"/>
                <w:sz w:val="18"/>
              </w:rPr>
            </w:pPr>
          </w:p>
        </w:tc>
        <w:tc>
          <w:tcPr>
            <w:tcW w:w="3968" w:type="dxa"/>
            <w:tcBorders>
              <w:top w:val="nil"/>
              <w:bottom w:val="nil"/>
            </w:tcBorders>
          </w:tcPr>
          <w:p w:rsidR="004C1B70" w:rsidRDefault="004C1B70">
            <w:pPr>
              <w:pStyle w:val="TableParagraph"/>
              <w:rPr>
                <w:rFonts w:ascii="Times New Roman"/>
                <w:sz w:val="18"/>
              </w:rPr>
            </w:pPr>
          </w:p>
        </w:tc>
      </w:tr>
      <w:tr w:rsidR="004C1B70">
        <w:trPr>
          <w:trHeight w:val="268"/>
        </w:trPr>
        <w:tc>
          <w:tcPr>
            <w:tcW w:w="1582" w:type="dxa"/>
            <w:tcBorders>
              <w:top w:val="nil"/>
              <w:bottom w:val="nil"/>
            </w:tcBorders>
          </w:tcPr>
          <w:p w:rsidR="004C1B70" w:rsidRDefault="004C1B70">
            <w:pPr>
              <w:pStyle w:val="TableParagraph"/>
              <w:rPr>
                <w:rFonts w:ascii="Times New Roman"/>
                <w:sz w:val="18"/>
              </w:rPr>
            </w:pPr>
          </w:p>
        </w:tc>
        <w:tc>
          <w:tcPr>
            <w:tcW w:w="1536" w:type="dxa"/>
            <w:tcBorders>
              <w:top w:val="nil"/>
              <w:bottom w:val="nil"/>
            </w:tcBorders>
          </w:tcPr>
          <w:p w:rsidR="004C1B70" w:rsidRDefault="004C1B70">
            <w:pPr>
              <w:pStyle w:val="TableParagraph"/>
              <w:rPr>
                <w:rFonts w:ascii="Times New Roman"/>
                <w:sz w:val="18"/>
              </w:rPr>
            </w:pPr>
          </w:p>
        </w:tc>
        <w:tc>
          <w:tcPr>
            <w:tcW w:w="1135" w:type="dxa"/>
            <w:tcBorders>
              <w:top w:val="nil"/>
              <w:bottom w:val="nil"/>
            </w:tcBorders>
          </w:tcPr>
          <w:p w:rsidR="004C1B70" w:rsidRDefault="004C1B70">
            <w:pPr>
              <w:pStyle w:val="TableParagraph"/>
              <w:rPr>
                <w:rFonts w:ascii="Times New Roman"/>
                <w:sz w:val="18"/>
              </w:rPr>
            </w:pPr>
          </w:p>
        </w:tc>
        <w:tc>
          <w:tcPr>
            <w:tcW w:w="3687" w:type="dxa"/>
            <w:tcBorders>
              <w:top w:val="nil"/>
              <w:bottom w:val="nil"/>
            </w:tcBorders>
          </w:tcPr>
          <w:p w:rsidR="004C1B70" w:rsidRDefault="00966474">
            <w:pPr>
              <w:pStyle w:val="TableParagraph"/>
              <w:spacing w:line="249" w:lineRule="exact"/>
              <w:ind w:left="108"/>
            </w:pPr>
            <w:proofErr w:type="gramStart"/>
            <w:r>
              <w:rPr>
                <w:color w:val="494949"/>
              </w:rPr>
              <w:t>and</w:t>
            </w:r>
            <w:proofErr w:type="gramEnd"/>
            <w:r>
              <w:rPr>
                <w:color w:val="494949"/>
              </w:rPr>
              <w:t xml:space="preserve"> new parents. Messages provide</w:t>
            </w:r>
          </w:p>
        </w:tc>
        <w:tc>
          <w:tcPr>
            <w:tcW w:w="2552" w:type="dxa"/>
            <w:tcBorders>
              <w:top w:val="nil"/>
              <w:bottom w:val="nil"/>
            </w:tcBorders>
          </w:tcPr>
          <w:p w:rsidR="004C1B70" w:rsidRDefault="004C1B70">
            <w:pPr>
              <w:pStyle w:val="TableParagraph"/>
              <w:rPr>
                <w:rFonts w:ascii="Times New Roman"/>
                <w:sz w:val="18"/>
              </w:rPr>
            </w:pPr>
          </w:p>
        </w:tc>
        <w:tc>
          <w:tcPr>
            <w:tcW w:w="3968" w:type="dxa"/>
            <w:tcBorders>
              <w:top w:val="nil"/>
              <w:bottom w:val="nil"/>
            </w:tcBorders>
          </w:tcPr>
          <w:p w:rsidR="004C1B70" w:rsidRDefault="004C1B70">
            <w:pPr>
              <w:pStyle w:val="TableParagraph"/>
              <w:rPr>
                <w:rFonts w:ascii="Times New Roman"/>
                <w:sz w:val="18"/>
              </w:rPr>
            </w:pPr>
          </w:p>
        </w:tc>
      </w:tr>
      <w:tr w:rsidR="004C1B70">
        <w:trPr>
          <w:trHeight w:val="249"/>
        </w:trPr>
        <w:tc>
          <w:tcPr>
            <w:tcW w:w="1582" w:type="dxa"/>
            <w:tcBorders>
              <w:top w:val="nil"/>
            </w:tcBorders>
          </w:tcPr>
          <w:p w:rsidR="004C1B70" w:rsidRDefault="004C1B70">
            <w:pPr>
              <w:pStyle w:val="TableParagraph"/>
              <w:rPr>
                <w:rFonts w:ascii="Times New Roman"/>
                <w:sz w:val="18"/>
              </w:rPr>
            </w:pPr>
          </w:p>
        </w:tc>
        <w:tc>
          <w:tcPr>
            <w:tcW w:w="1536" w:type="dxa"/>
            <w:tcBorders>
              <w:top w:val="nil"/>
            </w:tcBorders>
          </w:tcPr>
          <w:p w:rsidR="004C1B70" w:rsidRDefault="004C1B70">
            <w:pPr>
              <w:pStyle w:val="TableParagraph"/>
              <w:rPr>
                <w:rFonts w:ascii="Times New Roman"/>
                <w:sz w:val="18"/>
              </w:rPr>
            </w:pPr>
          </w:p>
        </w:tc>
        <w:tc>
          <w:tcPr>
            <w:tcW w:w="1135" w:type="dxa"/>
            <w:tcBorders>
              <w:top w:val="nil"/>
            </w:tcBorders>
          </w:tcPr>
          <w:p w:rsidR="004C1B70" w:rsidRDefault="004C1B70">
            <w:pPr>
              <w:pStyle w:val="TableParagraph"/>
              <w:rPr>
                <w:rFonts w:ascii="Times New Roman"/>
                <w:sz w:val="18"/>
              </w:rPr>
            </w:pPr>
          </w:p>
        </w:tc>
        <w:tc>
          <w:tcPr>
            <w:tcW w:w="3687" w:type="dxa"/>
            <w:tcBorders>
              <w:top w:val="nil"/>
            </w:tcBorders>
          </w:tcPr>
          <w:p w:rsidR="004C1B70" w:rsidRDefault="00966474">
            <w:pPr>
              <w:pStyle w:val="TableParagraph"/>
              <w:spacing w:line="229" w:lineRule="exact"/>
              <w:ind w:left="108"/>
            </w:pPr>
            <w:r>
              <w:rPr>
                <w:color w:val="494949"/>
              </w:rPr>
              <w:t>information, encouragement and</w:t>
            </w:r>
          </w:p>
        </w:tc>
        <w:tc>
          <w:tcPr>
            <w:tcW w:w="2552" w:type="dxa"/>
            <w:tcBorders>
              <w:top w:val="nil"/>
            </w:tcBorders>
          </w:tcPr>
          <w:p w:rsidR="004C1B70" w:rsidRDefault="004C1B70">
            <w:pPr>
              <w:pStyle w:val="TableParagraph"/>
              <w:rPr>
                <w:rFonts w:ascii="Times New Roman"/>
                <w:sz w:val="18"/>
              </w:rPr>
            </w:pPr>
          </w:p>
        </w:tc>
        <w:tc>
          <w:tcPr>
            <w:tcW w:w="3968" w:type="dxa"/>
            <w:tcBorders>
              <w:top w:val="nil"/>
            </w:tcBorders>
          </w:tcPr>
          <w:p w:rsidR="004C1B70" w:rsidRDefault="004C1B70">
            <w:pPr>
              <w:pStyle w:val="TableParagraph"/>
              <w:rPr>
                <w:rFonts w:ascii="Times New Roman"/>
                <w:sz w:val="18"/>
              </w:rPr>
            </w:pPr>
          </w:p>
        </w:tc>
      </w:tr>
    </w:tbl>
    <w:p w:rsidR="004C1B70" w:rsidRDefault="004C1B70">
      <w:pPr>
        <w:rPr>
          <w:rFonts w:ascii="Times New Roman"/>
          <w:sz w:val="18"/>
        </w:rPr>
        <w:sectPr w:rsidR="004C1B70">
          <w:pgSz w:w="16840" w:h="11910" w:orient="landscape"/>
          <w:pgMar w:top="1100" w:right="1100" w:bottom="280" w:left="1040" w:header="720" w:footer="720" w:gutter="0"/>
          <w:cols w:space="720"/>
        </w:sectPr>
      </w:pPr>
    </w:p>
    <w:p w:rsidR="004C1B70" w:rsidRDefault="004C1B70">
      <w:pPr>
        <w:pStyle w:val="BodyText"/>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2"/>
        <w:gridCol w:w="1536"/>
        <w:gridCol w:w="1135"/>
        <w:gridCol w:w="3687"/>
        <w:gridCol w:w="2552"/>
        <w:gridCol w:w="3968"/>
      </w:tblGrid>
      <w:tr w:rsidR="004C1B70">
        <w:trPr>
          <w:trHeight w:val="806"/>
        </w:trPr>
        <w:tc>
          <w:tcPr>
            <w:tcW w:w="1582" w:type="dxa"/>
          </w:tcPr>
          <w:p w:rsidR="004C1B70" w:rsidRDefault="004C1B70">
            <w:pPr>
              <w:pStyle w:val="TableParagraph"/>
              <w:rPr>
                <w:rFonts w:ascii="Times New Roman"/>
              </w:rPr>
            </w:pPr>
          </w:p>
        </w:tc>
        <w:tc>
          <w:tcPr>
            <w:tcW w:w="1536" w:type="dxa"/>
          </w:tcPr>
          <w:p w:rsidR="004C1B70" w:rsidRDefault="004C1B70">
            <w:pPr>
              <w:pStyle w:val="TableParagraph"/>
              <w:rPr>
                <w:rFonts w:ascii="Times New Roman"/>
              </w:rPr>
            </w:pPr>
          </w:p>
        </w:tc>
        <w:tc>
          <w:tcPr>
            <w:tcW w:w="1135" w:type="dxa"/>
          </w:tcPr>
          <w:p w:rsidR="004C1B70" w:rsidRDefault="004C1B70">
            <w:pPr>
              <w:pStyle w:val="TableParagraph"/>
              <w:rPr>
                <w:rFonts w:ascii="Times New Roman"/>
              </w:rPr>
            </w:pPr>
          </w:p>
        </w:tc>
        <w:tc>
          <w:tcPr>
            <w:tcW w:w="3687" w:type="dxa"/>
          </w:tcPr>
          <w:p w:rsidR="004C1B70" w:rsidRDefault="00966474">
            <w:pPr>
              <w:pStyle w:val="TableParagraph"/>
              <w:ind w:left="108" w:right="187"/>
            </w:pPr>
            <w:proofErr w:type="gramStart"/>
            <w:r>
              <w:rPr>
                <w:color w:val="494949"/>
              </w:rPr>
              <w:t>support</w:t>
            </w:r>
            <w:proofErr w:type="gramEnd"/>
            <w:r>
              <w:rPr>
                <w:color w:val="494949"/>
              </w:rPr>
              <w:t>, based on the developmental stage of the baby.</w:t>
            </w:r>
          </w:p>
        </w:tc>
        <w:tc>
          <w:tcPr>
            <w:tcW w:w="2552" w:type="dxa"/>
          </w:tcPr>
          <w:p w:rsidR="004C1B70" w:rsidRDefault="004C1B70">
            <w:pPr>
              <w:pStyle w:val="TableParagraph"/>
              <w:rPr>
                <w:rFonts w:ascii="Times New Roman"/>
              </w:rPr>
            </w:pPr>
          </w:p>
        </w:tc>
        <w:tc>
          <w:tcPr>
            <w:tcW w:w="3968" w:type="dxa"/>
          </w:tcPr>
          <w:p w:rsidR="004C1B70" w:rsidRDefault="004C1B70">
            <w:pPr>
              <w:pStyle w:val="TableParagraph"/>
              <w:rPr>
                <w:rFonts w:ascii="Times New Roman"/>
              </w:rPr>
            </w:pPr>
          </w:p>
        </w:tc>
      </w:tr>
      <w:tr w:rsidR="004C1B70">
        <w:trPr>
          <w:trHeight w:val="1343"/>
        </w:trPr>
        <w:tc>
          <w:tcPr>
            <w:tcW w:w="1582" w:type="dxa"/>
          </w:tcPr>
          <w:p w:rsidR="004C1B70" w:rsidRDefault="00966474">
            <w:pPr>
              <w:pStyle w:val="TableParagraph"/>
              <w:ind w:left="107" w:right="139"/>
            </w:pPr>
            <w:r>
              <w:t>Anglicare Victoria Co- Morbidity (a Dual Diagnosis</w:t>
            </w:r>
          </w:p>
          <w:p w:rsidR="004C1B70" w:rsidRDefault="00966474">
            <w:pPr>
              <w:pStyle w:val="TableParagraph"/>
              <w:spacing w:line="249" w:lineRule="exact"/>
              <w:ind w:left="107"/>
            </w:pPr>
            <w:r>
              <w:t>program)</w:t>
            </w:r>
          </w:p>
        </w:tc>
        <w:tc>
          <w:tcPr>
            <w:tcW w:w="1536" w:type="dxa"/>
          </w:tcPr>
          <w:p w:rsidR="004C1B70" w:rsidRDefault="00966474">
            <w:pPr>
              <w:pStyle w:val="TableParagraph"/>
              <w:ind w:left="107" w:right="567"/>
            </w:pPr>
            <w:r>
              <w:t>Anglicare Victoria</w:t>
            </w:r>
          </w:p>
        </w:tc>
        <w:tc>
          <w:tcPr>
            <w:tcW w:w="1135" w:type="dxa"/>
          </w:tcPr>
          <w:p w:rsidR="004C1B70" w:rsidRDefault="00966474">
            <w:pPr>
              <w:pStyle w:val="TableParagraph"/>
              <w:ind w:left="107" w:right="90"/>
            </w:pPr>
            <w:r>
              <w:t>Alcohol and Other Drugs (AOD)</w:t>
            </w:r>
          </w:p>
        </w:tc>
        <w:tc>
          <w:tcPr>
            <w:tcW w:w="3687" w:type="dxa"/>
          </w:tcPr>
          <w:p w:rsidR="004C1B70" w:rsidRDefault="00966474">
            <w:pPr>
              <w:pStyle w:val="TableParagraph"/>
              <w:ind w:left="108" w:right="230"/>
            </w:pPr>
            <w:r>
              <w:t>Evidence based service delivery supporting clients with issues related to substance use and mental health; counselling and case management</w:t>
            </w:r>
          </w:p>
          <w:p w:rsidR="004C1B70" w:rsidRDefault="00966474">
            <w:pPr>
              <w:pStyle w:val="TableParagraph"/>
              <w:spacing w:line="249" w:lineRule="exact"/>
              <w:ind w:left="108"/>
            </w:pPr>
            <w:proofErr w:type="gramStart"/>
            <w:r>
              <w:t>capacity</w:t>
            </w:r>
            <w:proofErr w:type="gramEnd"/>
            <w:r>
              <w:t>.</w:t>
            </w:r>
          </w:p>
        </w:tc>
        <w:tc>
          <w:tcPr>
            <w:tcW w:w="2552" w:type="dxa"/>
          </w:tcPr>
          <w:p w:rsidR="004C1B70" w:rsidRDefault="00966474">
            <w:pPr>
              <w:pStyle w:val="TableParagraph"/>
              <w:spacing w:line="268" w:lineRule="exact"/>
              <w:ind w:left="108"/>
            </w:pPr>
            <w:r>
              <w:t>Eastern region</w:t>
            </w:r>
          </w:p>
        </w:tc>
        <w:tc>
          <w:tcPr>
            <w:tcW w:w="3968" w:type="dxa"/>
          </w:tcPr>
          <w:p w:rsidR="004C1B70" w:rsidRDefault="0054283E">
            <w:pPr>
              <w:pStyle w:val="TableParagraph"/>
              <w:spacing w:line="268" w:lineRule="exact"/>
              <w:ind w:left="105"/>
            </w:pPr>
            <w:hyperlink r:id="rId56">
              <w:r w:rsidR="00966474">
                <w:rPr>
                  <w:color w:val="0462C1"/>
                  <w:u w:val="single" w:color="0462C1"/>
                </w:rPr>
                <w:t>https://www.anglicarevic.org.au/</w:t>
              </w:r>
            </w:hyperlink>
          </w:p>
        </w:tc>
      </w:tr>
      <w:tr w:rsidR="004C1B70">
        <w:trPr>
          <w:trHeight w:val="1072"/>
        </w:trPr>
        <w:tc>
          <w:tcPr>
            <w:tcW w:w="1582" w:type="dxa"/>
          </w:tcPr>
          <w:p w:rsidR="004C1B70" w:rsidRDefault="00966474">
            <w:pPr>
              <w:pStyle w:val="TableParagraph"/>
              <w:ind w:left="107" w:right="143"/>
            </w:pPr>
            <w:r>
              <w:t>Family Alcohol and Drug Service (FADS)</w:t>
            </w:r>
          </w:p>
        </w:tc>
        <w:tc>
          <w:tcPr>
            <w:tcW w:w="1536" w:type="dxa"/>
          </w:tcPr>
          <w:p w:rsidR="004C1B70" w:rsidRDefault="00966474">
            <w:pPr>
              <w:pStyle w:val="TableParagraph"/>
              <w:spacing w:before="2" w:line="237" w:lineRule="auto"/>
              <w:ind w:left="107" w:right="567"/>
            </w:pPr>
            <w:r>
              <w:t>Anglicare Victoria</w:t>
            </w:r>
          </w:p>
        </w:tc>
        <w:tc>
          <w:tcPr>
            <w:tcW w:w="1135" w:type="dxa"/>
          </w:tcPr>
          <w:p w:rsidR="004C1B70" w:rsidRDefault="00966474">
            <w:pPr>
              <w:pStyle w:val="TableParagraph"/>
              <w:ind w:left="107" w:right="90"/>
            </w:pPr>
            <w:r>
              <w:t>Alcohol and Other Drugs</w:t>
            </w:r>
          </w:p>
          <w:p w:rsidR="004C1B70" w:rsidRDefault="00966474">
            <w:pPr>
              <w:pStyle w:val="TableParagraph"/>
              <w:spacing w:line="248" w:lineRule="exact"/>
              <w:ind w:left="107"/>
            </w:pPr>
            <w:r>
              <w:t>(AOD)</w:t>
            </w:r>
          </w:p>
        </w:tc>
        <w:tc>
          <w:tcPr>
            <w:tcW w:w="3687" w:type="dxa"/>
          </w:tcPr>
          <w:p w:rsidR="004C1B70" w:rsidRDefault="00966474">
            <w:pPr>
              <w:pStyle w:val="TableParagraph"/>
              <w:ind w:left="108" w:right="181"/>
            </w:pPr>
            <w:r>
              <w:t>Provide a therapeutic treatment option for young people / families / parents who are engaged in drug use.</w:t>
            </w:r>
          </w:p>
        </w:tc>
        <w:tc>
          <w:tcPr>
            <w:tcW w:w="2552" w:type="dxa"/>
          </w:tcPr>
          <w:p w:rsidR="004C1B70" w:rsidRDefault="00966474">
            <w:pPr>
              <w:pStyle w:val="TableParagraph"/>
              <w:spacing w:line="268" w:lineRule="exact"/>
              <w:ind w:left="108"/>
            </w:pPr>
            <w:r>
              <w:t>Eastern region</w:t>
            </w:r>
          </w:p>
        </w:tc>
        <w:tc>
          <w:tcPr>
            <w:tcW w:w="3968" w:type="dxa"/>
          </w:tcPr>
          <w:p w:rsidR="004C1B70" w:rsidRDefault="0054283E">
            <w:pPr>
              <w:pStyle w:val="TableParagraph"/>
              <w:spacing w:line="268" w:lineRule="exact"/>
              <w:ind w:left="105"/>
            </w:pPr>
            <w:hyperlink r:id="rId57">
              <w:r w:rsidR="00966474">
                <w:rPr>
                  <w:color w:val="0462C1"/>
                  <w:u w:val="single" w:color="0462C1"/>
                </w:rPr>
                <w:t>https://www.anglicarevic.org.au/</w:t>
              </w:r>
            </w:hyperlink>
          </w:p>
        </w:tc>
      </w:tr>
      <w:tr w:rsidR="004C1B70">
        <w:trPr>
          <w:trHeight w:val="1612"/>
        </w:trPr>
        <w:tc>
          <w:tcPr>
            <w:tcW w:w="1582" w:type="dxa"/>
          </w:tcPr>
          <w:p w:rsidR="004C1B70" w:rsidRDefault="00966474">
            <w:pPr>
              <w:pStyle w:val="TableParagraph"/>
              <w:spacing w:line="268" w:lineRule="exact"/>
              <w:ind w:left="107"/>
            </w:pPr>
            <w:r>
              <w:t>AOD RELATE</w:t>
            </w:r>
          </w:p>
          <w:p w:rsidR="004C1B70" w:rsidRDefault="00966474">
            <w:pPr>
              <w:pStyle w:val="TableParagraph"/>
              <w:ind w:left="107" w:right="529"/>
            </w:pPr>
            <w:r>
              <w:t>(formerly Substance Misuse Delivery</w:t>
            </w:r>
          </w:p>
          <w:p w:rsidR="004C1B70" w:rsidRDefault="00966474">
            <w:pPr>
              <w:pStyle w:val="TableParagraph"/>
              <w:spacing w:before="1" w:line="249" w:lineRule="exact"/>
              <w:ind w:left="107"/>
            </w:pPr>
            <w:r>
              <w:t>Program)</w:t>
            </w:r>
          </w:p>
        </w:tc>
        <w:tc>
          <w:tcPr>
            <w:tcW w:w="1536" w:type="dxa"/>
          </w:tcPr>
          <w:p w:rsidR="004C1B70" w:rsidRDefault="00966474">
            <w:pPr>
              <w:pStyle w:val="TableParagraph"/>
              <w:ind w:left="107" w:right="359"/>
            </w:pPr>
            <w:r>
              <w:t>Banyule Community Health</w:t>
            </w:r>
          </w:p>
        </w:tc>
        <w:tc>
          <w:tcPr>
            <w:tcW w:w="1135" w:type="dxa"/>
          </w:tcPr>
          <w:p w:rsidR="004C1B70" w:rsidRDefault="00966474">
            <w:pPr>
              <w:pStyle w:val="TableParagraph"/>
              <w:ind w:left="107" w:right="90"/>
            </w:pPr>
            <w:r>
              <w:t>Alcohol and Other Drugs (AOD)</w:t>
            </w:r>
          </w:p>
        </w:tc>
        <w:tc>
          <w:tcPr>
            <w:tcW w:w="3687" w:type="dxa"/>
          </w:tcPr>
          <w:p w:rsidR="004C1B70" w:rsidRDefault="00966474">
            <w:pPr>
              <w:pStyle w:val="TableParagraph"/>
              <w:ind w:left="108" w:right="171"/>
            </w:pPr>
            <w:r>
              <w:t>Develop and utilise relationships within the primary health care setting to identify people with complex AOD issues and channel them into existing treatment types or provide AOD</w:t>
            </w:r>
          </w:p>
          <w:p w:rsidR="004C1B70" w:rsidRDefault="00966474">
            <w:pPr>
              <w:pStyle w:val="TableParagraph"/>
              <w:spacing w:line="249" w:lineRule="exact"/>
              <w:ind w:left="108"/>
            </w:pPr>
            <w:proofErr w:type="gramStart"/>
            <w:r>
              <w:t>treatment</w:t>
            </w:r>
            <w:proofErr w:type="gramEnd"/>
            <w:r>
              <w:t xml:space="preserve"> more flexibly as needed.</w:t>
            </w:r>
          </w:p>
        </w:tc>
        <w:tc>
          <w:tcPr>
            <w:tcW w:w="2552" w:type="dxa"/>
          </w:tcPr>
          <w:p w:rsidR="004C1B70" w:rsidRDefault="00966474">
            <w:pPr>
              <w:pStyle w:val="TableParagraph"/>
              <w:spacing w:line="268" w:lineRule="exact"/>
              <w:ind w:left="108"/>
            </w:pPr>
            <w:r>
              <w:t>North east</w:t>
            </w:r>
          </w:p>
        </w:tc>
        <w:tc>
          <w:tcPr>
            <w:tcW w:w="3968" w:type="dxa"/>
          </w:tcPr>
          <w:p w:rsidR="004C1B70" w:rsidRDefault="0054283E">
            <w:pPr>
              <w:pStyle w:val="TableParagraph"/>
              <w:spacing w:line="268" w:lineRule="exact"/>
              <w:ind w:left="105"/>
            </w:pPr>
            <w:hyperlink r:id="rId58">
              <w:r w:rsidR="00966474">
                <w:rPr>
                  <w:color w:val="0462C1"/>
                  <w:u w:val="single" w:color="0462C1"/>
                </w:rPr>
                <w:t>http://www.bchs.org.au/</w:t>
              </w:r>
            </w:hyperlink>
          </w:p>
        </w:tc>
      </w:tr>
      <w:tr w:rsidR="004C1B70">
        <w:trPr>
          <w:trHeight w:val="1341"/>
        </w:trPr>
        <w:tc>
          <w:tcPr>
            <w:tcW w:w="1582" w:type="dxa"/>
          </w:tcPr>
          <w:p w:rsidR="004C1B70" w:rsidRDefault="00966474">
            <w:pPr>
              <w:pStyle w:val="TableParagraph"/>
              <w:ind w:left="107" w:right="300"/>
            </w:pPr>
            <w:r>
              <w:t>Family Focus Project</w:t>
            </w:r>
          </w:p>
        </w:tc>
        <w:tc>
          <w:tcPr>
            <w:tcW w:w="1536" w:type="dxa"/>
          </w:tcPr>
          <w:p w:rsidR="004C1B70" w:rsidRDefault="00966474">
            <w:pPr>
              <w:pStyle w:val="TableParagraph"/>
              <w:ind w:left="107" w:right="343"/>
            </w:pPr>
            <w:r>
              <w:t>EACH Social and Community Health</w:t>
            </w:r>
          </w:p>
        </w:tc>
        <w:tc>
          <w:tcPr>
            <w:tcW w:w="1135" w:type="dxa"/>
          </w:tcPr>
          <w:p w:rsidR="004C1B70" w:rsidRDefault="00966474">
            <w:pPr>
              <w:pStyle w:val="TableParagraph"/>
              <w:ind w:left="107" w:right="90"/>
            </w:pPr>
            <w:r>
              <w:t>Alcohol and Other Drugs (AOD)</w:t>
            </w:r>
          </w:p>
        </w:tc>
        <w:tc>
          <w:tcPr>
            <w:tcW w:w="3687" w:type="dxa"/>
          </w:tcPr>
          <w:p w:rsidR="004C1B70" w:rsidRDefault="00966474">
            <w:pPr>
              <w:pStyle w:val="TableParagraph"/>
              <w:ind w:left="108" w:right="283"/>
            </w:pPr>
            <w:r>
              <w:t>Reducing substance and harm associated with substance use for individuals and families and improve individual’s health, wellbeing and</w:t>
            </w:r>
          </w:p>
          <w:p w:rsidR="004C1B70" w:rsidRDefault="00966474">
            <w:pPr>
              <w:pStyle w:val="TableParagraph"/>
              <w:spacing w:line="248" w:lineRule="exact"/>
              <w:ind w:left="108"/>
            </w:pPr>
            <w:proofErr w:type="gramStart"/>
            <w:r>
              <w:t>social</w:t>
            </w:r>
            <w:proofErr w:type="gramEnd"/>
            <w:r>
              <w:t xml:space="preserve"> connectedness.</w:t>
            </w:r>
          </w:p>
        </w:tc>
        <w:tc>
          <w:tcPr>
            <w:tcW w:w="2552" w:type="dxa"/>
          </w:tcPr>
          <w:p w:rsidR="004C1B70" w:rsidRDefault="00966474">
            <w:pPr>
              <w:pStyle w:val="TableParagraph"/>
              <w:ind w:left="108" w:right="142"/>
            </w:pPr>
            <w:r>
              <w:t xml:space="preserve">Maroondah, Monash and </w:t>
            </w:r>
            <w:proofErr w:type="spellStart"/>
            <w:r>
              <w:t>Booroondara</w:t>
            </w:r>
            <w:proofErr w:type="spellEnd"/>
            <w:r>
              <w:t>.</w:t>
            </w:r>
          </w:p>
        </w:tc>
        <w:tc>
          <w:tcPr>
            <w:tcW w:w="3968" w:type="dxa"/>
          </w:tcPr>
          <w:p w:rsidR="004C1B70" w:rsidRDefault="0054283E">
            <w:pPr>
              <w:pStyle w:val="TableParagraph"/>
              <w:spacing w:line="268" w:lineRule="exact"/>
              <w:ind w:left="105"/>
            </w:pPr>
            <w:hyperlink r:id="rId59">
              <w:r w:rsidR="00966474">
                <w:rPr>
                  <w:color w:val="0462C1"/>
                  <w:u w:val="single" w:color="0462C1"/>
                </w:rPr>
                <w:t>http://www.each.com.au/</w:t>
              </w:r>
            </w:hyperlink>
          </w:p>
        </w:tc>
      </w:tr>
      <w:tr w:rsidR="004C1B70">
        <w:trPr>
          <w:trHeight w:val="1344"/>
        </w:trPr>
        <w:tc>
          <w:tcPr>
            <w:tcW w:w="1582" w:type="dxa"/>
          </w:tcPr>
          <w:p w:rsidR="004C1B70" w:rsidRDefault="00966474">
            <w:pPr>
              <w:pStyle w:val="TableParagraph"/>
              <w:spacing w:before="3" w:line="237" w:lineRule="auto"/>
              <w:ind w:left="107" w:right="231"/>
            </w:pPr>
            <w:r>
              <w:t>Yarra Ranges Youth Project</w:t>
            </w:r>
          </w:p>
        </w:tc>
        <w:tc>
          <w:tcPr>
            <w:tcW w:w="1536" w:type="dxa"/>
          </w:tcPr>
          <w:p w:rsidR="004C1B70" w:rsidRDefault="00966474">
            <w:pPr>
              <w:pStyle w:val="TableParagraph"/>
              <w:spacing w:before="1"/>
              <w:ind w:left="107" w:right="343"/>
            </w:pPr>
            <w:r>
              <w:t>EACH Social and Community Health</w:t>
            </w:r>
          </w:p>
        </w:tc>
        <w:tc>
          <w:tcPr>
            <w:tcW w:w="1135" w:type="dxa"/>
          </w:tcPr>
          <w:p w:rsidR="004C1B70" w:rsidRDefault="00966474">
            <w:pPr>
              <w:pStyle w:val="TableParagraph"/>
              <w:spacing w:before="1"/>
              <w:ind w:left="107" w:right="90"/>
            </w:pPr>
            <w:r>
              <w:t>Youth Alcohol and Other Drugs</w:t>
            </w:r>
          </w:p>
          <w:p w:rsidR="004C1B70" w:rsidRDefault="00966474">
            <w:pPr>
              <w:pStyle w:val="TableParagraph"/>
              <w:spacing w:line="248" w:lineRule="exact"/>
              <w:ind w:left="107"/>
            </w:pPr>
            <w:r>
              <w:t>(AOD)</w:t>
            </w:r>
          </w:p>
        </w:tc>
        <w:tc>
          <w:tcPr>
            <w:tcW w:w="3687" w:type="dxa"/>
          </w:tcPr>
          <w:p w:rsidR="004C1B70" w:rsidRDefault="00966474">
            <w:pPr>
              <w:pStyle w:val="TableParagraph"/>
              <w:spacing w:before="1"/>
              <w:ind w:left="108" w:right="113"/>
            </w:pPr>
            <w:r>
              <w:t>Provides outreach drug and alcohol counselling to young people and their families who live in isolated and under services communities in the Shire of</w:t>
            </w:r>
          </w:p>
          <w:p w:rsidR="004C1B70" w:rsidRDefault="00966474">
            <w:pPr>
              <w:pStyle w:val="TableParagraph"/>
              <w:spacing w:line="248" w:lineRule="exact"/>
              <w:ind w:left="108"/>
            </w:pPr>
            <w:r>
              <w:t>Yarra Ranges.</w:t>
            </w:r>
          </w:p>
        </w:tc>
        <w:tc>
          <w:tcPr>
            <w:tcW w:w="2552" w:type="dxa"/>
          </w:tcPr>
          <w:p w:rsidR="004C1B70" w:rsidRDefault="00966474">
            <w:pPr>
              <w:pStyle w:val="TableParagraph"/>
              <w:spacing w:before="1"/>
              <w:ind w:left="108"/>
            </w:pPr>
            <w:r>
              <w:t>Outer east</w:t>
            </w:r>
          </w:p>
        </w:tc>
        <w:tc>
          <w:tcPr>
            <w:tcW w:w="3968" w:type="dxa"/>
          </w:tcPr>
          <w:p w:rsidR="004C1B70" w:rsidRDefault="0054283E">
            <w:pPr>
              <w:pStyle w:val="TableParagraph"/>
              <w:spacing w:before="1"/>
              <w:ind w:left="105"/>
            </w:pPr>
            <w:hyperlink r:id="rId60">
              <w:r w:rsidR="00966474">
                <w:rPr>
                  <w:color w:val="0462C1"/>
                  <w:u w:val="single" w:color="0462C1"/>
                </w:rPr>
                <w:t>http://www.each.com.au/</w:t>
              </w:r>
            </w:hyperlink>
          </w:p>
        </w:tc>
      </w:tr>
      <w:tr w:rsidR="004C1B70">
        <w:trPr>
          <w:trHeight w:val="1343"/>
        </w:trPr>
        <w:tc>
          <w:tcPr>
            <w:tcW w:w="1582" w:type="dxa"/>
          </w:tcPr>
          <w:p w:rsidR="004C1B70" w:rsidRDefault="00966474">
            <w:pPr>
              <w:pStyle w:val="TableParagraph"/>
              <w:ind w:left="107" w:right="93"/>
            </w:pPr>
            <w:r>
              <w:t>HOPE drug and alcohol program and THRIVE drug</w:t>
            </w:r>
          </w:p>
        </w:tc>
        <w:tc>
          <w:tcPr>
            <w:tcW w:w="1536" w:type="dxa"/>
          </w:tcPr>
          <w:p w:rsidR="004C1B70" w:rsidRDefault="00966474">
            <w:pPr>
              <w:pStyle w:val="TableParagraph"/>
              <w:ind w:left="107" w:right="343"/>
            </w:pPr>
            <w:r>
              <w:t>EACH Social and Community Health</w:t>
            </w:r>
          </w:p>
        </w:tc>
        <w:tc>
          <w:tcPr>
            <w:tcW w:w="1135" w:type="dxa"/>
          </w:tcPr>
          <w:p w:rsidR="004C1B70" w:rsidRDefault="00966474">
            <w:pPr>
              <w:pStyle w:val="TableParagraph"/>
              <w:ind w:left="107" w:right="90"/>
            </w:pPr>
            <w:r>
              <w:t>Alcohol and Other Drugs (AOD)</w:t>
            </w:r>
          </w:p>
        </w:tc>
        <w:tc>
          <w:tcPr>
            <w:tcW w:w="3687" w:type="dxa"/>
          </w:tcPr>
          <w:p w:rsidR="004C1B70" w:rsidRDefault="00966474">
            <w:pPr>
              <w:pStyle w:val="TableParagraph"/>
              <w:ind w:left="108" w:right="99"/>
            </w:pPr>
            <w:r>
              <w:t>Project HOPE provides integrated AOD and co-occurring care utilising a peer led recovery and person centred design approach.</w:t>
            </w:r>
          </w:p>
        </w:tc>
        <w:tc>
          <w:tcPr>
            <w:tcW w:w="2552" w:type="dxa"/>
          </w:tcPr>
          <w:p w:rsidR="004C1B70" w:rsidRDefault="00966474">
            <w:pPr>
              <w:pStyle w:val="TableParagraph"/>
              <w:spacing w:line="268" w:lineRule="exact"/>
              <w:ind w:left="108"/>
            </w:pPr>
            <w:r>
              <w:t>Outer east</w:t>
            </w:r>
          </w:p>
        </w:tc>
        <w:tc>
          <w:tcPr>
            <w:tcW w:w="3968" w:type="dxa"/>
          </w:tcPr>
          <w:p w:rsidR="004C1B70" w:rsidRDefault="0054283E">
            <w:pPr>
              <w:pStyle w:val="TableParagraph"/>
              <w:spacing w:line="268" w:lineRule="exact"/>
              <w:ind w:left="105"/>
            </w:pPr>
            <w:hyperlink r:id="rId61">
              <w:r w:rsidR="00966474">
                <w:rPr>
                  <w:color w:val="0462C1"/>
                  <w:u w:val="single" w:color="0462C1"/>
                </w:rPr>
                <w:t>http://www.each.com.au/</w:t>
              </w:r>
            </w:hyperlink>
          </w:p>
        </w:tc>
      </w:tr>
    </w:tbl>
    <w:p w:rsidR="004C1B70" w:rsidRDefault="004C1B70">
      <w:pPr>
        <w:spacing w:line="268" w:lineRule="exact"/>
        <w:sectPr w:rsidR="004C1B70">
          <w:pgSz w:w="16840" w:h="11910" w:orient="landscape"/>
          <w:pgMar w:top="1100" w:right="1100" w:bottom="280" w:left="1040" w:header="720" w:footer="720" w:gutter="0"/>
          <w:cols w:space="720"/>
        </w:sectPr>
      </w:pPr>
    </w:p>
    <w:p w:rsidR="004C1B70" w:rsidRDefault="004C1B70">
      <w:pPr>
        <w:pStyle w:val="BodyText"/>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2"/>
        <w:gridCol w:w="1536"/>
        <w:gridCol w:w="1135"/>
        <w:gridCol w:w="3687"/>
        <w:gridCol w:w="2552"/>
        <w:gridCol w:w="3968"/>
      </w:tblGrid>
      <w:tr w:rsidR="004C1B70">
        <w:trPr>
          <w:trHeight w:val="1612"/>
        </w:trPr>
        <w:tc>
          <w:tcPr>
            <w:tcW w:w="1582" w:type="dxa"/>
          </w:tcPr>
          <w:p w:rsidR="004C1B70" w:rsidRDefault="00966474">
            <w:pPr>
              <w:pStyle w:val="TableParagraph"/>
              <w:ind w:left="107" w:right="241"/>
            </w:pPr>
            <w:r>
              <w:t>and alcohol program (Two projects combined)</w:t>
            </w:r>
          </w:p>
        </w:tc>
        <w:tc>
          <w:tcPr>
            <w:tcW w:w="1536" w:type="dxa"/>
          </w:tcPr>
          <w:p w:rsidR="004C1B70" w:rsidRDefault="004C1B70">
            <w:pPr>
              <w:pStyle w:val="TableParagraph"/>
              <w:rPr>
                <w:rFonts w:ascii="Times New Roman"/>
              </w:rPr>
            </w:pPr>
          </w:p>
        </w:tc>
        <w:tc>
          <w:tcPr>
            <w:tcW w:w="1135" w:type="dxa"/>
          </w:tcPr>
          <w:p w:rsidR="004C1B70" w:rsidRDefault="004C1B70">
            <w:pPr>
              <w:pStyle w:val="TableParagraph"/>
              <w:rPr>
                <w:rFonts w:ascii="Times New Roman"/>
              </w:rPr>
            </w:pPr>
          </w:p>
        </w:tc>
        <w:tc>
          <w:tcPr>
            <w:tcW w:w="3687" w:type="dxa"/>
          </w:tcPr>
          <w:p w:rsidR="004C1B70" w:rsidRDefault="00966474">
            <w:pPr>
              <w:pStyle w:val="TableParagraph"/>
              <w:ind w:left="108" w:right="222"/>
            </w:pPr>
            <w:r>
              <w:t>Project THRIVE provides an effective clinical intervention for individuals with co-occurring substance use and mental health concerns and their significant others through specialised</w:t>
            </w:r>
          </w:p>
          <w:p w:rsidR="004C1B70" w:rsidRDefault="00966474">
            <w:pPr>
              <w:pStyle w:val="TableParagraph"/>
              <w:spacing w:line="249" w:lineRule="exact"/>
              <w:ind w:left="108"/>
            </w:pPr>
            <w:proofErr w:type="gramStart"/>
            <w:r>
              <w:t>therapeutic</w:t>
            </w:r>
            <w:proofErr w:type="gramEnd"/>
            <w:r>
              <w:t xml:space="preserve"> counselling.</w:t>
            </w:r>
          </w:p>
        </w:tc>
        <w:tc>
          <w:tcPr>
            <w:tcW w:w="2552" w:type="dxa"/>
          </w:tcPr>
          <w:p w:rsidR="004C1B70" w:rsidRDefault="004C1B70">
            <w:pPr>
              <w:pStyle w:val="TableParagraph"/>
              <w:rPr>
                <w:rFonts w:ascii="Times New Roman"/>
              </w:rPr>
            </w:pPr>
          </w:p>
        </w:tc>
        <w:tc>
          <w:tcPr>
            <w:tcW w:w="3968" w:type="dxa"/>
          </w:tcPr>
          <w:p w:rsidR="004C1B70" w:rsidRDefault="004C1B70">
            <w:pPr>
              <w:pStyle w:val="TableParagraph"/>
              <w:rPr>
                <w:rFonts w:ascii="Times New Roman"/>
              </w:rPr>
            </w:pPr>
          </w:p>
        </w:tc>
      </w:tr>
      <w:tr w:rsidR="004C1B70">
        <w:trPr>
          <w:trHeight w:val="2148"/>
        </w:trPr>
        <w:tc>
          <w:tcPr>
            <w:tcW w:w="1582" w:type="dxa"/>
          </w:tcPr>
          <w:p w:rsidR="004C1B70" w:rsidRDefault="00966474">
            <w:pPr>
              <w:pStyle w:val="TableParagraph"/>
              <w:ind w:left="107" w:right="106"/>
            </w:pPr>
            <w:r>
              <w:t>Alcohol and Other Drugs and Mental Health capacity building at Link Health and</w:t>
            </w:r>
          </w:p>
          <w:p w:rsidR="004C1B70" w:rsidRDefault="00966474">
            <w:pPr>
              <w:pStyle w:val="TableParagraph"/>
              <w:spacing w:line="249" w:lineRule="exact"/>
              <w:ind w:left="107"/>
            </w:pPr>
            <w:r>
              <w:t>Community</w:t>
            </w:r>
          </w:p>
        </w:tc>
        <w:tc>
          <w:tcPr>
            <w:tcW w:w="1536" w:type="dxa"/>
          </w:tcPr>
          <w:p w:rsidR="004C1B70" w:rsidRDefault="00966474">
            <w:pPr>
              <w:pStyle w:val="TableParagraph"/>
              <w:ind w:left="107" w:right="359"/>
            </w:pPr>
            <w:r>
              <w:t>Link Health and Community</w:t>
            </w:r>
          </w:p>
        </w:tc>
        <w:tc>
          <w:tcPr>
            <w:tcW w:w="1135" w:type="dxa"/>
          </w:tcPr>
          <w:p w:rsidR="004C1B70" w:rsidRDefault="00966474">
            <w:pPr>
              <w:pStyle w:val="TableParagraph"/>
              <w:ind w:left="107" w:right="90"/>
            </w:pPr>
            <w:r>
              <w:t>Alcohol and Other Drugs (AOD) /</w:t>
            </w:r>
          </w:p>
          <w:p w:rsidR="004C1B70" w:rsidRDefault="00966474">
            <w:pPr>
              <w:pStyle w:val="TableParagraph"/>
              <w:ind w:left="107" w:right="355"/>
            </w:pPr>
            <w:r>
              <w:t>Mental Health</w:t>
            </w:r>
          </w:p>
        </w:tc>
        <w:tc>
          <w:tcPr>
            <w:tcW w:w="3687" w:type="dxa"/>
          </w:tcPr>
          <w:p w:rsidR="004C1B70" w:rsidRDefault="00966474">
            <w:pPr>
              <w:pStyle w:val="TableParagraph"/>
              <w:ind w:left="108" w:right="96"/>
            </w:pPr>
            <w:r>
              <w:t>Counselling services will provide a range of therapeutic services including but not limited to dual diagnosis, recovery and individual and family counselling inclusive services to support the Chinese speaking community in a culturally sensitive</w:t>
            </w:r>
          </w:p>
          <w:p w:rsidR="004C1B70" w:rsidRDefault="00966474">
            <w:pPr>
              <w:pStyle w:val="TableParagraph"/>
              <w:spacing w:line="249" w:lineRule="exact"/>
              <w:ind w:left="108"/>
            </w:pPr>
            <w:proofErr w:type="gramStart"/>
            <w:r>
              <w:t>manner</w:t>
            </w:r>
            <w:proofErr w:type="gramEnd"/>
            <w:r>
              <w:t>.</w:t>
            </w:r>
          </w:p>
        </w:tc>
        <w:tc>
          <w:tcPr>
            <w:tcW w:w="2552" w:type="dxa"/>
          </w:tcPr>
          <w:p w:rsidR="004C1B70" w:rsidRDefault="00966474">
            <w:pPr>
              <w:pStyle w:val="TableParagraph"/>
              <w:spacing w:line="268" w:lineRule="exact"/>
              <w:ind w:left="108"/>
            </w:pPr>
            <w:r>
              <w:t>Eastern region</w:t>
            </w:r>
          </w:p>
        </w:tc>
        <w:tc>
          <w:tcPr>
            <w:tcW w:w="3968" w:type="dxa"/>
          </w:tcPr>
          <w:p w:rsidR="004C1B70" w:rsidRDefault="0054283E">
            <w:pPr>
              <w:pStyle w:val="TableParagraph"/>
              <w:spacing w:line="268" w:lineRule="exact"/>
              <w:ind w:left="105"/>
            </w:pPr>
            <w:hyperlink r:id="rId62">
              <w:r w:rsidR="00966474">
                <w:rPr>
                  <w:color w:val="0562C1"/>
                  <w:u w:val="single" w:color="0562C1"/>
                </w:rPr>
                <w:t>http://www.linkhc.org.au/</w:t>
              </w:r>
            </w:hyperlink>
          </w:p>
        </w:tc>
      </w:tr>
      <w:tr w:rsidR="004C1B70">
        <w:trPr>
          <w:trHeight w:val="2685"/>
        </w:trPr>
        <w:tc>
          <w:tcPr>
            <w:tcW w:w="1582" w:type="dxa"/>
          </w:tcPr>
          <w:p w:rsidR="004C1B70" w:rsidRDefault="00966474">
            <w:pPr>
              <w:pStyle w:val="TableParagraph"/>
              <w:ind w:left="107" w:right="105"/>
            </w:pPr>
            <w:r>
              <w:t>Youth Home- based Withdrawal Primary Health Service</w:t>
            </w:r>
          </w:p>
        </w:tc>
        <w:tc>
          <w:tcPr>
            <w:tcW w:w="1536" w:type="dxa"/>
          </w:tcPr>
          <w:p w:rsidR="004C1B70" w:rsidRDefault="00966474">
            <w:pPr>
              <w:pStyle w:val="TableParagraph"/>
              <w:spacing w:line="268" w:lineRule="exact"/>
              <w:ind w:left="107"/>
            </w:pPr>
            <w:r>
              <w:t>YSAS</w:t>
            </w:r>
          </w:p>
        </w:tc>
        <w:tc>
          <w:tcPr>
            <w:tcW w:w="1135" w:type="dxa"/>
          </w:tcPr>
          <w:p w:rsidR="004C1B70" w:rsidRDefault="00966474">
            <w:pPr>
              <w:pStyle w:val="TableParagraph"/>
              <w:ind w:left="107" w:right="469"/>
            </w:pPr>
            <w:r>
              <w:t>Youth AOD</w:t>
            </w:r>
          </w:p>
        </w:tc>
        <w:tc>
          <w:tcPr>
            <w:tcW w:w="3687" w:type="dxa"/>
          </w:tcPr>
          <w:p w:rsidR="004C1B70" w:rsidRDefault="00966474">
            <w:pPr>
              <w:pStyle w:val="TableParagraph"/>
              <w:ind w:left="109" w:right="73"/>
            </w:pPr>
            <w:r>
              <w:t>Assist highly vulnerable young people aged 12-21 years in the management and treatment of problematic substance use through the provision of high quality, tailored and timely community based psychosocial support as well as safe and supervised home based Alcohol and Other Drug (AOD) withdrawal where</w:t>
            </w:r>
            <w:r>
              <w:rPr>
                <w:spacing w:val="-2"/>
              </w:rPr>
              <w:t xml:space="preserve"> </w:t>
            </w:r>
            <w:r>
              <w:t>deemed</w:t>
            </w:r>
          </w:p>
          <w:p w:rsidR="004C1B70" w:rsidRDefault="00966474">
            <w:pPr>
              <w:pStyle w:val="TableParagraph"/>
              <w:spacing w:line="251" w:lineRule="exact"/>
              <w:ind w:left="109"/>
            </w:pPr>
            <w:proofErr w:type="gramStart"/>
            <w:r>
              <w:t>clinically</w:t>
            </w:r>
            <w:proofErr w:type="gramEnd"/>
            <w:r>
              <w:t xml:space="preserve"> appropriate.</w:t>
            </w:r>
          </w:p>
        </w:tc>
        <w:tc>
          <w:tcPr>
            <w:tcW w:w="2552" w:type="dxa"/>
          </w:tcPr>
          <w:p w:rsidR="004C1B70" w:rsidRDefault="00966474">
            <w:pPr>
              <w:pStyle w:val="TableParagraph"/>
              <w:spacing w:line="268" w:lineRule="exact"/>
              <w:ind w:left="108"/>
            </w:pPr>
            <w:r>
              <w:t>Eastern Region</w:t>
            </w:r>
          </w:p>
        </w:tc>
        <w:tc>
          <w:tcPr>
            <w:tcW w:w="3968" w:type="dxa"/>
          </w:tcPr>
          <w:p w:rsidR="004C1B70" w:rsidRDefault="0054283E">
            <w:pPr>
              <w:pStyle w:val="TableParagraph"/>
              <w:spacing w:line="268" w:lineRule="exact"/>
              <w:ind w:left="105"/>
            </w:pPr>
            <w:hyperlink r:id="rId63">
              <w:r w:rsidR="00966474">
                <w:rPr>
                  <w:color w:val="0562C1"/>
                  <w:u w:val="single" w:color="0562C1"/>
                </w:rPr>
                <w:t>http://ysas.org.au/</w:t>
              </w:r>
            </w:hyperlink>
          </w:p>
        </w:tc>
      </w:tr>
      <w:tr w:rsidR="004C1B70">
        <w:trPr>
          <w:trHeight w:val="1479"/>
        </w:trPr>
        <w:tc>
          <w:tcPr>
            <w:tcW w:w="1582" w:type="dxa"/>
          </w:tcPr>
          <w:p w:rsidR="004C1B70" w:rsidRDefault="00966474">
            <w:pPr>
              <w:pStyle w:val="TableParagraph"/>
              <w:spacing w:before="125" w:line="270" w:lineRule="atLeast"/>
              <w:ind w:left="87" w:right="271"/>
            </w:pPr>
            <w:r>
              <w:t>Psychological services for children 12 years and under</w:t>
            </w:r>
          </w:p>
        </w:tc>
        <w:tc>
          <w:tcPr>
            <w:tcW w:w="1536" w:type="dxa"/>
          </w:tcPr>
          <w:p w:rsidR="004C1B70" w:rsidRDefault="00966474">
            <w:pPr>
              <w:pStyle w:val="TableParagraph"/>
              <w:spacing w:before="129" w:line="237" w:lineRule="auto"/>
              <w:ind w:left="87" w:right="379"/>
            </w:pPr>
            <w:r>
              <w:t>Link Health and Community</w:t>
            </w:r>
          </w:p>
        </w:tc>
        <w:tc>
          <w:tcPr>
            <w:tcW w:w="1135" w:type="dxa"/>
          </w:tcPr>
          <w:p w:rsidR="004C1B70" w:rsidRDefault="00966474">
            <w:pPr>
              <w:pStyle w:val="TableParagraph"/>
              <w:spacing w:before="129" w:line="237" w:lineRule="auto"/>
              <w:ind w:left="87" w:right="375"/>
            </w:pPr>
            <w:r>
              <w:t>Youth Mental Health</w:t>
            </w:r>
          </w:p>
        </w:tc>
        <w:tc>
          <w:tcPr>
            <w:tcW w:w="3687" w:type="dxa"/>
          </w:tcPr>
          <w:p w:rsidR="004C1B70" w:rsidRDefault="00966474">
            <w:pPr>
              <w:pStyle w:val="TableParagraph"/>
              <w:spacing w:before="127"/>
              <w:ind w:left="88" w:right="453"/>
            </w:pPr>
            <w:r>
              <w:t>Service designed to improve the mental health of children under 12 and assist parents to support their child.</w:t>
            </w:r>
          </w:p>
        </w:tc>
        <w:tc>
          <w:tcPr>
            <w:tcW w:w="2552" w:type="dxa"/>
          </w:tcPr>
          <w:p w:rsidR="004C1B70" w:rsidRDefault="00966474">
            <w:pPr>
              <w:pStyle w:val="TableParagraph"/>
              <w:spacing w:before="127"/>
              <w:ind w:left="88"/>
            </w:pPr>
            <w:r>
              <w:t>Inner eastern suburbs</w:t>
            </w:r>
          </w:p>
        </w:tc>
        <w:tc>
          <w:tcPr>
            <w:tcW w:w="3968" w:type="dxa"/>
          </w:tcPr>
          <w:p w:rsidR="004C1B70" w:rsidRDefault="0054283E">
            <w:pPr>
              <w:pStyle w:val="TableParagraph"/>
              <w:spacing w:before="129" w:line="237" w:lineRule="auto"/>
              <w:ind w:left="85" w:right="544"/>
            </w:pPr>
            <w:hyperlink r:id="rId64">
              <w:r w:rsidR="00966474">
                <w:rPr>
                  <w:color w:val="3F54FF"/>
                  <w:u w:val="single" w:color="0562C1"/>
                </w:rPr>
                <w:t>www.linkhc.org.au</w:t>
              </w:r>
              <w:r w:rsidR="00966474">
                <w:rPr>
                  <w:color w:val="3F54FF"/>
                </w:rPr>
                <w:t>/services/</w:t>
              </w:r>
            </w:hyperlink>
            <w:r w:rsidR="00966474">
              <w:rPr>
                <w:color w:val="3F54FF"/>
              </w:rPr>
              <w:t xml:space="preserve"> counselling/psychological-strategies/</w:t>
            </w:r>
          </w:p>
          <w:p w:rsidR="004C1B70" w:rsidRDefault="004C1B70">
            <w:pPr>
              <w:pStyle w:val="TableParagraph"/>
              <w:spacing w:before="8"/>
              <w:rPr>
                <w:rFonts w:ascii="Times New Roman"/>
              </w:rPr>
            </w:pPr>
          </w:p>
          <w:p w:rsidR="004C1B70" w:rsidRDefault="00966474">
            <w:pPr>
              <w:pStyle w:val="TableParagraph"/>
              <w:ind w:left="85"/>
            </w:pPr>
            <w:r>
              <w:rPr>
                <w:color w:val="3F54FF"/>
              </w:rPr>
              <w:t>Flyer</w:t>
            </w:r>
          </w:p>
        </w:tc>
      </w:tr>
      <w:tr w:rsidR="00F52181">
        <w:trPr>
          <w:trHeight w:val="1479"/>
        </w:trPr>
        <w:tc>
          <w:tcPr>
            <w:tcW w:w="1582" w:type="dxa"/>
          </w:tcPr>
          <w:p w:rsidR="00F52181" w:rsidRDefault="00F52181" w:rsidP="00F52181">
            <w:pPr>
              <w:rPr>
                <w:rFonts w:eastAsiaTheme="minorHAnsi"/>
                <w:lang w:bidi="ar-SA"/>
              </w:rPr>
            </w:pPr>
            <w:r>
              <w:t>Psychiatric Secondary Consultation Service</w:t>
            </w:r>
          </w:p>
          <w:p w:rsidR="00F52181" w:rsidRDefault="00F52181">
            <w:pPr>
              <w:pStyle w:val="TableParagraph"/>
              <w:spacing w:before="125" w:line="270" w:lineRule="atLeast"/>
              <w:ind w:left="87" w:right="271"/>
            </w:pPr>
          </w:p>
        </w:tc>
        <w:tc>
          <w:tcPr>
            <w:tcW w:w="1536" w:type="dxa"/>
          </w:tcPr>
          <w:p w:rsidR="00F52181" w:rsidRDefault="00F52181" w:rsidP="00F52181">
            <w:pPr>
              <w:rPr>
                <w:rFonts w:eastAsiaTheme="minorHAnsi"/>
                <w:lang w:bidi="ar-SA"/>
              </w:rPr>
            </w:pPr>
            <w:r>
              <w:t>Outcome Health</w:t>
            </w:r>
          </w:p>
          <w:p w:rsidR="00F52181" w:rsidRDefault="00F52181" w:rsidP="00F52181">
            <w:r>
              <w:t>Conduit Health</w:t>
            </w:r>
          </w:p>
          <w:p w:rsidR="00F52181" w:rsidRDefault="00F52181">
            <w:pPr>
              <w:pStyle w:val="TableParagraph"/>
              <w:spacing w:before="129" w:line="237" w:lineRule="auto"/>
              <w:ind w:left="87" w:right="379"/>
            </w:pPr>
          </w:p>
        </w:tc>
        <w:tc>
          <w:tcPr>
            <w:tcW w:w="1135" w:type="dxa"/>
          </w:tcPr>
          <w:p w:rsidR="00F52181" w:rsidRDefault="00F52181" w:rsidP="00F52181">
            <w:pPr>
              <w:rPr>
                <w:rFonts w:eastAsiaTheme="minorHAnsi"/>
                <w:lang w:bidi="ar-SA"/>
              </w:rPr>
            </w:pPr>
            <w:r>
              <w:t>Specialist Psychiatric Advice</w:t>
            </w:r>
          </w:p>
          <w:p w:rsidR="00F52181" w:rsidRDefault="00F52181">
            <w:pPr>
              <w:pStyle w:val="TableParagraph"/>
              <w:spacing w:before="129" w:line="237" w:lineRule="auto"/>
              <w:ind w:left="87" w:right="375"/>
            </w:pPr>
          </w:p>
        </w:tc>
        <w:tc>
          <w:tcPr>
            <w:tcW w:w="3687" w:type="dxa"/>
          </w:tcPr>
          <w:p w:rsidR="00F52181" w:rsidRDefault="00F52181" w:rsidP="00F52181">
            <w:r>
              <w:t xml:space="preserve">De-identified advice can be sought from a Consultant Psychiatrist, or a Mental Health Nurse Practitioner in a 24-48hour period for clients within the EMPHN catchment. This service is targeted towards general practice, and community mental health providers. </w:t>
            </w:r>
          </w:p>
        </w:tc>
        <w:tc>
          <w:tcPr>
            <w:tcW w:w="2552" w:type="dxa"/>
          </w:tcPr>
          <w:p w:rsidR="00F52181" w:rsidRDefault="00F52181" w:rsidP="00F52181">
            <w:pPr>
              <w:rPr>
                <w:rFonts w:eastAsiaTheme="minorHAnsi"/>
                <w:lang w:bidi="ar-SA"/>
              </w:rPr>
            </w:pPr>
            <w:r>
              <w:t>Whole EMPHN catchment</w:t>
            </w:r>
          </w:p>
          <w:p w:rsidR="00F52181" w:rsidRDefault="00F52181">
            <w:pPr>
              <w:pStyle w:val="TableParagraph"/>
              <w:spacing w:before="127"/>
              <w:ind w:left="88"/>
            </w:pPr>
          </w:p>
        </w:tc>
        <w:tc>
          <w:tcPr>
            <w:tcW w:w="3968" w:type="dxa"/>
          </w:tcPr>
          <w:p w:rsidR="00F52181" w:rsidRDefault="0054283E">
            <w:pPr>
              <w:pStyle w:val="TableParagraph"/>
              <w:spacing w:before="129" w:line="237" w:lineRule="auto"/>
              <w:ind w:left="85" w:right="544"/>
            </w:pPr>
            <w:hyperlink r:id="rId65" w:history="1">
              <w:r w:rsidR="00F52181" w:rsidRPr="00F52181">
                <w:rPr>
                  <w:rStyle w:val="Hyperlink"/>
                </w:rPr>
                <w:t>Click here for the flyer.</w:t>
              </w:r>
            </w:hyperlink>
            <w:r w:rsidR="00F52181">
              <w:t xml:space="preserve"> </w:t>
            </w:r>
          </w:p>
        </w:tc>
      </w:tr>
      <w:tr w:rsidR="00966474">
        <w:trPr>
          <w:trHeight w:val="1479"/>
        </w:trPr>
        <w:tc>
          <w:tcPr>
            <w:tcW w:w="1582" w:type="dxa"/>
          </w:tcPr>
          <w:p w:rsidR="00966474" w:rsidRDefault="00966474" w:rsidP="00966474">
            <w:r>
              <w:lastRenderedPageBreak/>
              <w:t xml:space="preserve">My Emergency GP </w:t>
            </w:r>
          </w:p>
        </w:tc>
        <w:tc>
          <w:tcPr>
            <w:tcW w:w="1536" w:type="dxa"/>
          </w:tcPr>
          <w:p w:rsidR="00966474" w:rsidRDefault="00966474" w:rsidP="00966474">
            <w:r>
              <w:t>Connected Medical Solutions</w:t>
            </w:r>
          </w:p>
        </w:tc>
        <w:tc>
          <w:tcPr>
            <w:tcW w:w="1135" w:type="dxa"/>
          </w:tcPr>
          <w:p w:rsidR="00966474" w:rsidRDefault="00966474" w:rsidP="00966474">
            <w:r>
              <w:t>AH Urgent Emergency Physician Service</w:t>
            </w:r>
          </w:p>
        </w:tc>
        <w:tc>
          <w:tcPr>
            <w:tcW w:w="3687" w:type="dxa"/>
          </w:tcPr>
          <w:p w:rsidR="00966474" w:rsidRDefault="00966474" w:rsidP="00966474">
            <w:r>
              <w:t xml:space="preserve">Eastern Melbourne PHN (EMPHN) is funding free access to after-hours </w:t>
            </w:r>
            <w:r w:rsidRPr="00012264">
              <w:t>urgent</w:t>
            </w:r>
            <w:r>
              <w:t xml:space="preserve"> medical advice for people living in Melbourne’s east and north east, with help available over the phone or via the My Emergency Dr app.</w:t>
            </w:r>
          </w:p>
          <w:p w:rsidR="00966474" w:rsidRDefault="00966474" w:rsidP="00966474"/>
          <w:p w:rsidR="00966474" w:rsidRDefault="00966474" w:rsidP="00966474">
            <w:r>
              <w:t xml:space="preserve">Residents living in EMPHN’s catchment will have easy access to advice from </w:t>
            </w:r>
            <w:r w:rsidRPr="00012264">
              <w:t xml:space="preserve">specialist emergency doctors </w:t>
            </w:r>
            <w:r>
              <w:t>for urgent after-hours care when their GP isn’t available.</w:t>
            </w:r>
            <w:r>
              <w:br/>
            </w:r>
            <w:r>
              <w:br/>
            </w:r>
          </w:p>
        </w:tc>
        <w:tc>
          <w:tcPr>
            <w:tcW w:w="2552" w:type="dxa"/>
          </w:tcPr>
          <w:p w:rsidR="00966474" w:rsidRDefault="00966474" w:rsidP="00966474">
            <w:r w:rsidRPr="00966474">
              <w:t>Whole</w:t>
            </w:r>
            <w:r>
              <w:t xml:space="preserve"> of EMPHN catchment</w:t>
            </w:r>
          </w:p>
        </w:tc>
        <w:tc>
          <w:tcPr>
            <w:tcW w:w="3968" w:type="dxa"/>
          </w:tcPr>
          <w:p w:rsidR="00966474" w:rsidRDefault="0054283E" w:rsidP="00966474">
            <w:hyperlink r:id="rId66" w:history="1">
              <w:r w:rsidR="00966474" w:rsidRPr="00AC2F79">
                <w:rPr>
                  <w:rStyle w:val="Hyperlink"/>
                </w:rPr>
                <w:t>http://www.myemergencydr.com/</w:t>
              </w:r>
            </w:hyperlink>
            <w:r w:rsidR="00966474">
              <w:t xml:space="preserve">  </w:t>
            </w:r>
          </w:p>
        </w:tc>
      </w:tr>
      <w:tr w:rsidR="00966474">
        <w:trPr>
          <w:trHeight w:val="1479"/>
        </w:trPr>
        <w:tc>
          <w:tcPr>
            <w:tcW w:w="1582" w:type="dxa"/>
          </w:tcPr>
          <w:p w:rsidR="00966474" w:rsidRDefault="00966474" w:rsidP="00966474">
            <w:r>
              <w:t>After Hours Medical Neighbourhood</w:t>
            </w:r>
          </w:p>
        </w:tc>
        <w:tc>
          <w:tcPr>
            <w:tcW w:w="1536" w:type="dxa"/>
          </w:tcPr>
          <w:p w:rsidR="00966474" w:rsidRDefault="00966474" w:rsidP="00966474">
            <w:r>
              <w:t xml:space="preserve">Nexus Primary Health </w:t>
            </w:r>
          </w:p>
        </w:tc>
        <w:tc>
          <w:tcPr>
            <w:tcW w:w="1135" w:type="dxa"/>
          </w:tcPr>
          <w:p w:rsidR="00966474" w:rsidRDefault="00966474" w:rsidP="00966474">
            <w:r>
              <w:t>AH GP, District Nursing Services, Physio, Psychology,</w:t>
            </w:r>
          </w:p>
          <w:p w:rsidR="00966474" w:rsidRDefault="00966474" w:rsidP="00966474">
            <w:r>
              <w:t xml:space="preserve">Care Coordination </w:t>
            </w:r>
          </w:p>
          <w:p w:rsidR="00966474" w:rsidRDefault="00966474" w:rsidP="00966474">
            <w:r>
              <w:t xml:space="preserve">Medical Neighbourhood Model for Wallan and Kinglake </w:t>
            </w:r>
          </w:p>
        </w:tc>
        <w:tc>
          <w:tcPr>
            <w:tcW w:w="3687" w:type="dxa"/>
          </w:tcPr>
          <w:p w:rsidR="00966474" w:rsidRDefault="00966474" w:rsidP="00966474">
            <w:pPr>
              <w:rPr>
                <w:rFonts w:ascii="Helvetica" w:eastAsia="Helvetica" w:hAnsi="Helvetica" w:cs="Helvetica"/>
                <w:lang w:val="en"/>
              </w:rPr>
            </w:pPr>
            <w:r>
              <w:t>The Medical Neighbourhood model</w:t>
            </w:r>
            <w:r w:rsidRPr="5D7C7267">
              <w:rPr>
                <w:rFonts w:ascii="Helvetica" w:eastAsia="Helvetica" w:hAnsi="Helvetica" w:cs="Helvetica"/>
              </w:rPr>
              <w:t xml:space="preserve"> </w:t>
            </w:r>
            <w:r>
              <w:rPr>
                <w:lang w:val="en"/>
              </w:rPr>
              <w:t xml:space="preserve">is an expanded patient-centered care model where primary care and specialty providers, hospitals and </w:t>
            </w:r>
          </w:p>
          <w:p w:rsidR="00966474" w:rsidRDefault="00966474" w:rsidP="00966474">
            <w:pPr>
              <w:rPr>
                <w:lang w:val="en"/>
              </w:rPr>
            </w:pPr>
            <w:proofErr w:type="gramStart"/>
            <w:r>
              <w:rPr>
                <w:lang w:val="en"/>
              </w:rPr>
              <w:t>other</w:t>
            </w:r>
            <w:proofErr w:type="gramEnd"/>
            <w:r>
              <w:rPr>
                <w:lang w:val="en"/>
              </w:rPr>
              <w:t xml:space="preserve"> clinicians work together in partnership to provide complete and coordinated care.  Services will include</w:t>
            </w:r>
          </w:p>
          <w:p w:rsidR="00966474" w:rsidRDefault="00966474" w:rsidP="00966474">
            <w:pPr>
              <w:rPr>
                <w:lang w:val="en"/>
              </w:rPr>
            </w:pPr>
            <w:proofErr w:type="gramStart"/>
            <w:r>
              <w:rPr>
                <w:lang w:val="en"/>
              </w:rPr>
              <w:t>extended</w:t>
            </w:r>
            <w:proofErr w:type="gramEnd"/>
            <w:r>
              <w:rPr>
                <w:lang w:val="en"/>
              </w:rPr>
              <w:t xml:space="preserve"> GP hours, expanded home visits by GPs and Nurses, physio and psychology and telehealth consults.  The model will also</w:t>
            </w:r>
          </w:p>
          <w:p w:rsidR="00966474" w:rsidRDefault="00966474" w:rsidP="00966474">
            <w:pPr>
              <w:rPr>
                <w:lang w:val="en"/>
              </w:rPr>
            </w:pPr>
            <w:proofErr w:type="gramStart"/>
            <w:r>
              <w:rPr>
                <w:lang w:val="en"/>
              </w:rPr>
              <w:t>incorporate</w:t>
            </w:r>
            <w:proofErr w:type="gramEnd"/>
            <w:r>
              <w:rPr>
                <w:lang w:val="en"/>
              </w:rPr>
              <w:t xml:space="preserve"> a Systems Navigator role to provide </w:t>
            </w:r>
            <w:proofErr w:type="spellStart"/>
            <w:r>
              <w:rPr>
                <w:lang w:val="en"/>
              </w:rPr>
              <w:t>after hours</w:t>
            </w:r>
            <w:proofErr w:type="spellEnd"/>
            <w:r>
              <w:rPr>
                <w:lang w:val="en"/>
              </w:rPr>
              <w:t xml:space="preserve"> navigation and engagement activities.</w:t>
            </w:r>
          </w:p>
          <w:p w:rsidR="00966474" w:rsidRDefault="00966474" w:rsidP="00966474"/>
        </w:tc>
        <w:tc>
          <w:tcPr>
            <w:tcW w:w="2552" w:type="dxa"/>
          </w:tcPr>
          <w:p w:rsidR="00966474" w:rsidRPr="00966474" w:rsidRDefault="00966474" w:rsidP="00966474">
            <w:r>
              <w:t xml:space="preserve"> Northern section of EMPHN catchment</w:t>
            </w:r>
          </w:p>
        </w:tc>
        <w:tc>
          <w:tcPr>
            <w:tcW w:w="3968" w:type="dxa"/>
          </w:tcPr>
          <w:p w:rsidR="00966474" w:rsidRDefault="00966474" w:rsidP="00966474">
            <w:r>
              <w:t>Contact Susan Rice at EMPHN</w:t>
            </w:r>
          </w:p>
          <w:p w:rsidR="00966474" w:rsidRDefault="0054283E" w:rsidP="00966474">
            <w:hyperlink r:id="rId67" w:history="1">
              <w:r w:rsidR="00966474" w:rsidRPr="00DA560C">
                <w:rPr>
                  <w:rStyle w:val="Hyperlink"/>
                </w:rPr>
                <w:t>Susan.rice@emphn.org.au</w:t>
              </w:r>
            </w:hyperlink>
          </w:p>
          <w:p w:rsidR="00966474" w:rsidRDefault="00966474" w:rsidP="00966474"/>
          <w:p w:rsidR="00966474" w:rsidRDefault="00966474" w:rsidP="00966474">
            <w:r>
              <w:t xml:space="preserve">Contact Lauren Colliver at Nexus Primary Health </w:t>
            </w:r>
          </w:p>
          <w:p w:rsidR="00966474" w:rsidRDefault="0054283E" w:rsidP="00966474">
            <w:hyperlink r:id="rId68" w:history="1">
              <w:r w:rsidR="00966474" w:rsidRPr="00DA560C">
                <w:rPr>
                  <w:rStyle w:val="Hyperlink"/>
                </w:rPr>
                <w:t>LauraC@nexusprimaryhealth.org.au</w:t>
              </w:r>
            </w:hyperlink>
          </w:p>
          <w:p w:rsidR="00966474" w:rsidRDefault="00966474" w:rsidP="00966474"/>
        </w:tc>
      </w:tr>
      <w:tr w:rsidR="00966474">
        <w:trPr>
          <w:trHeight w:val="1479"/>
        </w:trPr>
        <w:tc>
          <w:tcPr>
            <w:tcW w:w="1582" w:type="dxa"/>
          </w:tcPr>
          <w:p w:rsidR="00966474" w:rsidRPr="003E2762" w:rsidRDefault="00966474" w:rsidP="00966474">
            <w:r w:rsidRPr="003E2762">
              <w:t>Healesville After Hours Community Medical Service</w:t>
            </w:r>
          </w:p>
        </w:tc>
        <w:tc>
          <w:tcPr>
            <w:tcW w:w="1536" w:type="dxa"/>
          </w:tcPr>
          <w:p w:rsidR="00966474" w:rsidRPr="003E2762" w:rsidRDefault="00966474" w:rsidP="00966474">
            <w:r w:rsidRPr="003E2762">
              <w:t xml:space="preserve">Eastern Health </w:t>
            </w:r>
          </w:p>
        </w:tc>
        <w:tc>
          <w:tcPr>
            <w:tcW w:w="1135" w:type="dxa"/>
          </w:tcPr>
          <w:p w:rsidR="00966474" w:rsidRPr="003E2762" w:rsidRDefault="00966474" w:rsidP="00966474">
            <w:r w:rsidRPr="003E2762">
              <w:t>AH GP services for the Healesville and surrounding community</w:t>
            </w:r>
          </w:p>
        </w:tc>
        <w:tc>
          <w:tcPr>
            <w:tcW w:w="3687" w:type="dxa"/>
          </w:tcPr>
          <w:p w:rsidR="00966474" w:rsidRPr="003E2762" w:rsidRDefault="00966474" w:rsidP="00966474">
            <w:r w:rsidRPr="003E2762">
              <w:t>After Hours GP Services for the Healesville and surrounding Community</w:t>
            </w:r>
          </w:p>
        </w:tc>
        <w:tc>
          <w:tcPr>
            <w:tcW w:w="2552" w:type="dxa"/>
          </w:tcPr>
          <w:p w:rsidR="00966474" w:rsidRDefault="00966474" w:rsidP="00966474">
            <w:r>
              <w:t>Healesville and surrounding community</w:t>
            </w:r>
          </w:p>
        </w:tc>
        <w:tc>
          <w:tcPr>
            <w:tcW w:w="3968" w:type="dxa"/>
          </w:tcPr>
          <w:p w:rsidR="00966474" w:rsidRDefault="00966474" w:rsidP="00966474"/>
        </w:tc>
      </w:tr>
      <w:tr w:rsidR="00966474">
        <w:trPr>
          <w:trHeight w:val="1479"/>
        </w:trPr>
        <w:tc>
          <w:tcPr>
            <w:tcW w:w="1582" w:type="dxa"/>
          </w:tcPr>
          <w:p w:rsidR="00966474" w:rsidRDefault="00966474" w:rsidP="00966474">
            <w:r>
              <w:lastRenderedPageBreak/>
              <w:t xml:space="preserve">Northern Area After Hours Access Project </w:t>
            </w:r>
          </w:p>
        </w:tc>
        <w:tc>
          <w:tcPr>
            <w:tcW w:w="1536" w:type="dxa"/>
          </w:tcPr>
          <w:p w:rsidR="00966474" w:rsidRDefault="00966474" w:rsidP="00966474">
            <w:r>
              <w:t xml:space="preserve">Lakes Boulevard Medical </w:t>
            </w:r>
          </w:p>
        </w:tc>
        <w:tc>
          <w:tcPr>
            <w:tcW w:w="1135" w:type="dxa"/>
          </w:tcPr>
          <w:p w:rsidR="00966474" w:rsidRDefault="00966474" w:rsidP="00966474">
            <w:r>
              <w:t>AH GP Services for the Outer Northern Area of the EMPHN catchment</w:t>
            </w:r>
          </w:p>
        </w:tc>
        <w:tc>
          <w:tcPr>
            <w:tcW w:w="3687" w:type="dxa"/>
          </w:tcPr>
          <w:p w:rsidR="00966474" w:rsidRDefault="00966474" w:rsidP="00966474">
            <w:r>
              <w:t xml:space="preserve">After Hours GP Services, Community Awareness Strategy to promote services and ED Diversional Strategies with Northern Health </w:t>
            </w:r>
          </w:p>
        </w:tc>
        <w:tc>
          <w:tcPr>
            <w:tcW w:w="2552" w:type="dxa"/>
          </w:tcPr>
          <w:p w:rsidR="00966474" w:rsidRPr="00966474" w:rsidRDefault="00966474" w:rsidP="00966474">
            <w:r>
              <w:t xml:space="preserve"> Northern section of EMPHN catchment</w:t>
            </w:r>
          </w:p>
        </w:tc>
        <w:tc>
          <w:tcPr>
            <w:tcW w:w="3968" w:type="dxa"/>
          </w:tcPr>
          <w:p w:rsidR="00966474" w:rsidRDefault="00966474" w:rsidP="00966474">
            <w:r>
              <w:t xml:space="preserve">Contact Susan Rice at EMPHN </w:t>
            </w:r>
          </w:p>
          <w:p w:rsidR="00966474" w:rsidRDefault="00966474" w:rsidP="00966474">
            <w:r>
              <w:t>Susan.rice@emphn.org.au</w:t>
            </w:r>
          </w:p>
          <w:p w:rsidR="00966474" w:rsidRDefault="00966474" w:rsidP="00966474"/>
        </w:tc>
      </w:tr>
      <w:tr w:rsidR="00966474">
        <w:trPr>
          <w:trHeight w:val="1479"/>
        </w:trPr>
        <w:tc>
          <w:tcPr>
            <w:tcW w:w="1582" w:type="dxa"/>
          </w:tcPr>
          <w:p w:rsidR="00966474" w:rsidRPr="00814738" w:rsidRDefault="00966474" w:rsidP="00966474">
            <w:r w:rsidRPr="00814738">
              <w:t>Northern Mental Health Family Intervention  Support Trial</w:t>
            </w:r>
          </w:p>
        </w:tc>
        <w:tc>
          <w:tcPr>
            <w:tcW w:w="1536" w:type="dxa"/>
          </w:tcPr>
          <w:p w:rsidR="00966474" w:rsidRPr="00814738" w:rsidRDefault="00966474" w:rsidP="00966474">
            <w:r w:rsidRPr="00814738">
              <w:t xml:space="preserve">Northern Area Mental Health </w:t>
            </w:r>
          </w:p>
        </w:tc>
        <w:tc>
          <w:tcPr>
            <w:tcW w:w="1135" w:type="dxa"/>
          </w:tcPr>
          <w:p w:rsidR="00966474" w:rsidRPr="00814738" w:rsidRDefault="00966474" w:rsidP="00966474">
            <w:r w:rsidRPr="00814738">
              <w:t>North East Mental Health Family Intervention</w:t>
            </w:r>
          </w:p>
        </w:tc>
        <w:tc>
          <w:tcPr>
            <w:tcW w:w="3687" w:type="dxa"/>
          </w:tcPr>
          <w:p w:rsidR="00966474" w:rsidRPr="00814738" w:rsidRDefault="00966474" w:rsidP="00966474">
            <w:r w:rsidRPr="00814738">
              <w:t xml:space="preserve">Improve the coping capacity of families in ‘situational crises’ by providing family intervention/psycho education services from mental health clinicians, including intervention sessions with the family and linkages to appropriate external services  This is expected to reduce demand for mental health services in the </w:t>
            </w:r>
            <w:proofErr w:type="spellStart"/>
            <w:r w:rsidRPr="00814738">
              <w:t>after hours</w:t>
            </w:r>
            <w:proofErr w:type="spellEnd"/>
            <w:r w:rsidRPr="00814738">
              <w:t xml:space="preserve">. </w:t>
            </w:r>
          </w:p>
        </w:tc>
        <w:tc>
          <w:tcPr>
            <w:tcW w:w="2552" w:type="dxa"/>
          </w:tcPr>
          <w:p w:rsidR="00966474" w:rsidRDefault="00966474" w:rsidP="00966474">
            <w:r>
              <w:t xml:space="preserve"> Northern section of EMPHN catchment</w:t>
            </w:r>
          </w:p>
        </w:tc>
        <w:tc>
          <w:tcPr>
            <w:tcW w:w="3968" w:type="dxa"/>
          </w:tcPr>
          <w:p w:rsidR="00966474" w:rsidRDefault="00966474" w:rsidP="00966474"/>
        </w:tc>
      </w:tr>
      <w:tr w:rsidR="00966474">
        <w:trPr>
          <w:trHeight w:val="1479"/>
        </w:trPr>
        <w:tc>
          <w:tcPr>
            <w:tcW w:w="1582" w:type="dxa"/>
          </w:tcPr>
          <w:p w:rsidR="00966474" w:rsidRDefault="00966474" w:rsidP="00966474">
            <w:r>
              <w:t>Outer East RACF Visiting GP Service</w:t>
            </w:r>
          </w:p>
        </w:tc>
        <w:tc>
          <w:tcPr>
            <w:tcW w:w="1536" w:type="dxa"/>
          </w:tcPr>
          <w:p w:rsidR="00966474" w:rsidRDefault="00966474" w:rsidP="00966474">
            <w:r>
              <w:t xml:space="preserve">Doctor </w:t>
            </w:r>
            <w:proofErr w:type="spellStart"/>
            <w:r>
              <w:t>Doctor</w:t>
            </w:r>
            <w:proofErr w:type="spellEnd"/>
          </w:p>
        </w:tc>
        <w:tc>
          <w:tcPr>
            <w:tcW w:w="1135" w:type="dxa"/>
          </w:tcPr>
          <w:p w:rsidR="00966474" w:rsidRDefault="00966474" w:rsidP="00966474">
            <w:r>
              <w:t>AH GP Services to RACFs in the Outer East</w:t>
            </w:r>
          </w:p>
        </w:tc>
        <w:tc>
          <w:tcPr>
            <w:tcW w:w="3687" w:type="dxa"/>
          </w:tcPr>
          <w:p w:rsidR="00966474" w:rsidRDefault="00966474" w:rsidP="00966474">
            <w:r>
              <w:t xml:space="preserve">After Hours Visiting GP Services to residents residing in RACFs in the Yarra Ranges LGA.  Priority After Hours GP Service to outlying RACFS who do not have access to Medical Deputing Services and limited local after hours GPs </w:t>
            </w:r>
          </w:p>
        </w:tc>
        <w:tc>
          <w:tcPr>
            <w:tcW w:w="2552" w:type="dxa"/>
          </w:tcPr>
          <w:p w:rsidR="00966474" w:rsidRDefault="00966474" w:rsidP="00966474">
            <w:r>
              <w:t>The outer east of EMPHN’s catchment</w:t>
            </w:r>
          </w:p>
        </w:tc>
        <w:tc>
          <w:tcPr>
            <w:tcW w:w="3968" w:type="dxa"/>
          </w:tcPr>
          <w:p w:rsidR="00966474" w:rsidRDefault="00966474" w:rsidP="00966474"/>
        </w:tc>
      </w:tr>
    </w:tbl>
    <w:p w:rsidR="00966474" w:rsidRDefault="00966474"/>
    <w:sectPr w:rsidR="00966474">
      <w:pgSz w:w="16840" w:h="11910" w:orient="landscape"/>
      <w:pgMar w:top="1100" w:right="11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11E5E"/>
    <w:multiLevelType w:val="hybridMultilevel"/>
    <w:tmpl w:val="7DA22A8E"/>
    <w:lvl w:ilvl="0" w:tplc="DE60AECA">
      <w:numFmt w:val="bullet"/>
      <w:lvlText w:val=""/>
      <w:lvlJc w:val="left"/>
      <w:pPr>
        <w:ind w:left="825" w:hanging="360"/>
      </w:pPr>
      <w:rPr>
        <w:rFonts w:hint="default"/>
        <w:w w:val="100"/>
        <w:lang w:val="en-AU" w:eastAsia="en-AU" w:bidi="en-AU"/>
      </w:rPr>
    </w:lvl>
    <w:lvl w:ilvl="1" w:tplc="258CDFE2">
      <w:numFmt w:val="bullet"/>
      <w:lvlText w:val="•"/>
      <w:lvlJc w:val="left"/>
      <w:pPr>
        <w:ind w:left="1133" w:hanging="360"/>
      </w:pPr>
      <w:rPr>
        <w:rFonts w:hint="default"/>
        <w:lang w:val="en-AU" w:eastAsia="en-AU" w:bidi="en-AU"/>
      </w:rPr>
    </w:lvl>
    <w:lvl w:ilvl="2" w:tplc="90AC9A8E">
      <w:numFmt w:val="bullet"/>
      <w:lvlText w:val="•"/>
      <w:lvlJc w:val="left"/>
      <w:pPr>
        <w:ind w:left="1447" w:hanging="360"/>
      </w:pPr>
      <w:rPr>
        <w:rFonts w:hint="default"/>
        <w:lang w:val="en-AU" w:eastAsia="en-AU" w:bidi="en-AU"/>
      </w:rPr>
    </w:lvl>
    <w:lvl w:ilvl="3" w:tplc="E932C834">
      <w:numFmt w:val="bullet"/>
      <w:lvlText w:val="•"/>
      <w:lvlJc w:val="left"/>
      <w:pPr>
        <w:ind w:left="1761" w:hanging="360"/>
      </w:pPr>
      <w:rPr>
        <w:rFonts w:hint="default"/>
        <w:lang w:val="en-AU" w:eastAsia="en-AU" w:bidi="en-AU"/>
      </w:rPr>
    </w:lvl>
    <w:lvl w:ilvl="4" w:tplc="0F90842A">
      <w:numFmt w:val="bullet"/>
      <w:lvlText w:val="•"/>
      <w:lvlJc w:val="left"/>
      <w:pPr>
        <w:ind w:left="2075" w:hanging="360"/>
      </w:pPr>
      <w:rPr>
        <w:rFonts w:hint="default"/>
        <w:lang w:val="en-AU" w:eastAsia="en-AU" w:bidi="en-AU"/>
      </w:rPr>
    </w:lvl>
    <w:lvl w:ilvl="5" w:tplc="A96E4CFC">
      <w:numFmt w:val="bullet"/>
      <w:lvlText w:val="•"/>
      <w:lvlJc w:val="left"/>
      <w:pPr>
        <w:ind w:left="2389" w:hanging="360"/>
      </w:pPr>
      <w:rPr>
        <w:rFonts w:hint="default"/>
        <w:lang w:val="en-AU" w:eastAsia="en-AU" w:bidi="en-AU"/>
      </w:rPr>
    </w:lvl>
    <w:lvl w:ilvl="6" w:tplc="C6D2010A">
      <w:numFmt w:val="bullet"/>
      <w:lvlText w:val="•"/>
      <w:lvlJc w:val="left"/>
      <w:pPr>
        <w:ind w:left="2702" w:hanging="360"/>
      </w:pPr>
      <w:rPr>
        <w:rFonts w:hint="default"/>
        <w:lang w:val="en-AU" w:eastAsia="en-AU" w:bidi="en-AU"/>
      </w:rPr>
    </w:lvl>
    <w:lvl w:ilvl="7" w:tplc="4738A38A">
      <w:numFmt w:val="bullet"/>
      <w:lvlText w:val="•"/>
      <w:lvlJc w:val="left"/>
      <w:pPr>
        <w:ind w:left="3016" w:hanging="360"/>
      </w:pPr>
      <w:rPr>
        <w:rFonts w:hint="default"/>
        <w:lang w:val="en-AU" w:eastAsia="en-AU" w:bidi="en-AU"/>
      </w:rPr>
    </w:lvl>
    <w:lvl w:ilvl="8" w:tplc="8CBA3FD6">
      <w:numFmt w:val="bullet"/>
      <w:lvlText w:val="•"/>
      <w:lvlJc w:val="left"/>
      <w:pPr>
        <w:ind w:left="3330"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70"/>
    <w:rsid w:val="00003780"/>
    <w:rsid w:val="00480238"/>
    <w:rsid w:val="004C1B70"/>
    <w:rsid w:val="0054283E"/>
    <w:rsid w:val="00577CF8"/>
    <w:rsid w:val="006E2D97"/>
    <w:rsid w:val="00794958"/>
    <w:rsid w:val="00966474"/>
    <w:rsid w:val="009F041D"/>
    <w:rsid w:val="00C22009"/>
    <w:rsid w:val="00F52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E4EB"/>
  <w15:docId w15:val="{B749E019-F983-47CD-8772-E8828003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21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2476">
      <w:bodyDiv w:val="1"/>
      <w:marLeft w:val="0"/>
      <w:marRight w:val="0"/>
      <w:marTop w:val="0"/>
      <w:marBottom w:val="0"/>
      <w:divBdr>
        <w:top w:val="none" w:sz="0" w:space="0" w:color="auto"/>
        <w:left w:val="none" w:sz="0" w:space="0" w:color="auto"/>
        <w:bottom w:val="none" w:sz="0" w:space="0" w:color="auto"/>
        <w:right w:val="none" w:sz="0" w:space="0" w:color="auto"/>
      </w:divBdr>
    </w:div>
    <w:div w:id="426777986">
      <w:bodyDiv w:val="1"/>
      <w:marLeft w:val="0"/>
      <w:marRight w:val="0"/>
      <w:marTop w:val="0"/>
      <w:marBottom w:val="0"/>
      <w:divBdr>
        <w:top w:val="none" w:sz="0" w:space="0" w:color="auto"/>
        <w:left w:val="none" w:sz="0" w:space="0" w:color="auto"/>
        <w:bottom w:val="none" w:sz="0" w:space="0" w:color="auto"/>
        <w:right w:val="none" w:sz="0" w:space="0" w:color="auto"/>
      </w:divBdr>
    </w:div>
    <w:div w:id="559752123">
      <w:bodyDiv w:val="1"/>
      <w:marLeft w:val="0"/>
      <w:marRight w:val="0"/>
      <w:marTop w:val="0"/>
      <w:marBottom w:val="0"/>
      <w:divBdr>
        <w:top w:val="none" w:sz="0" w:space="0" w:color="auto"/>
        <w:left w:val="none" w:sz="0" w:space="0" w:color="auto"/>
        <w:bottom w:val="none" w:sz="0" w:space="0" w:color="auto"/>
        <w:right w:val="none" w:sz="0" w:space="0" w:color="auto"/>
      </w:divBdr>
    </w:div>
    <w:div w:id="715542384">
      <w:bodyDiv w:val="1"/>
      <w:marLeft w:val="0"/>
      <w:marRight w:val="0"/>
      <w:marTop w:val="0"/>
      <w:marBottom w:val="0"/>
      <w:divBdr>
        <w:top w:val="none" w:sz="0" w:space="0" w:color="auto"/>
        <w:left w:val="none" w:sz="0" w:space="0" w:color="auto"/>
        <w:bottom w:val="none" w:sz="0" w:space="0" w:color="auto"/>
        <w:right w:val="none" w:sz="0" w:space="0" w:color="auto"/>
      </w:divBdr>
    </w:div>
    <w:div w:id="840317862">
      <w:bodyDiv w:val="1"/>
      <w:marLeft w:val="0"/>
      <w:marRight w:val="0"/>
      <w:marTop w:val="0"/>
      <w:marBottom w:val="0"/>
      <w:divBdr>
        <w:top w:val="none" w:sz="0" w:space="0" w:color="auto"/>
        <w:left w:val="none" w:sz="0" w:space="0" w:color="auto"/>
        <w:bottom w:val="none" w:sz="0" w:space="0" w:color="auto"/>
        <w:right w:val="none" w:sz="0" w:space="0" w:color="auto"/>
      </w:divBdr>
    </w:div>
    <w:div w:id="877402234">
      <w:bodyDiv w:val="1"/>
      <w:marLeft w:val="0"/>
      <w:marRight w:val="0"/>
      <w:marTop w:val="0"/>
      <w:marBottom w:val="0"/>
      <w:divBdr>
        <w:top w:val="none" w:sz="0" w:space="0" w:color="auto"/>
        <w:left w:val="none" w:sz="0" w:space="0" w:color="auto"/>
        <w:bottom w:val="none" w:sz="0" w:space="0" w:color="auto"/>
        <w:right w:val="none" w:sz="0" w:space="0" w:color="auto"/>
      </w:divBdr>
    </w:div>
    <w:div w:id="895748346">
      <w:bodyDiv w:val="1"/>
      <w:marLeft w:val="0"/>
      <w:marRight w:val="0"/>
      <w:marTop w:val="0"/>
      <w:marBottom w:val="0"/>
      <w:divBdr>
        <w:top w:val="none" w:sz="0" w:space="0" w:color="auto"/>
        <w:left w:val="none" w:sz="0" w:space="0" w:color="auto"/>
        <w:bottom w:val="none" w:sz="0" w:space="0" w:color="auto"/>
        <w:right w:val="none" w:sz="0" w:space="0" w:color="auto"/>
      </w:divBdr>
    </w:div>
    <w:div w:id="1172451844">
      <w:bodyDiv w:val="1"/>
      <w:marLeft w:val="0"/>
      <w:marRight w:val="0"/>
      <w:marTop w:val="0"/>
      <w:marBottom w:val="0"/>
      <w:divBdr>
        <w:top w:val="none" w:sz="0" w:space="0" w:color="auto"/>
        <w:left w:val="none" w:sz="0" w:space="0" w:color="auto"/>
        <w:bottom w:val="none" w:sz="0" w:space="0" w:color="auto"/>
        <w:right w:val="none" w:sz="0" w:space="0" w:color="auto"/>
      </w:divBdr>
    </w:div>
    <w:div w:id="1447309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mphn.org.au/what-we-do/mental-health/mhns" TargetMode="External"/><Relationship Id="rId21" Type="http://schemas.openxmlformats.org/officeDocument/2006/relationships/hyperlink" Target="http://www.neaminational.org.au/get-support/find-service/neami-yflex" TargetMode="External"/><Relationship Id="rId42" Type="http://schemas.openxmlformats.org/officeDocument/2006/relationships/hyperlink" Target="http://www.caraniche.com.au/aod-psychology-clinic/aod-at-the-gp" TargetMode="External"/><Relationship Id="rId47" Type="http://schemas.openxmlformats.org/officeDocument/2006/relationships/hyperlink" Target="https://www.hellosundaymorning.org/" TargetMode="External"/><Relationship Id="rId63" Type="http://schemas.openxmlformats.org/officeDocument/2006/relationships/hyperlink" Target="http://ysas.org.au/" TargetMode="External"/><Relationship Id="rId68" Type="http://schemas.openxmlformats.org/officeDocument/2006/relationships/hyperlink" Target="mailto:LauraC@nexusprimaryhealth.org.au" TargetMode="External"/><Relationship Id="rId7" Type="http://schemas.openxmlformats.org/officeDocument/2006/relationships/hyperlink" Target="https://www.emphn.org.au/images/uploads/files/PIR-Providers-DL_0117_WEB.pdf" TargetMode="External"/><Relationship Id="rId2" Type="http://schemas.openxmlformats.org/officeDocument/2006/relationships/styles" Target="styles.xml"/><Relationship Id="rId16" Type="http://schemas.openxmlformats.org/officeDocument/2006/relationships/hyperlink" Target="https://www.emphn.org.au/images/uploads/files/PIR-Consumers-DL_0117_WEB.pdf" TargetMode="External"/><Relationship Id="rId29" Type="http://schemas.openxmlformats.org/officeDocument/2006/relationships/hyperlink" Target="https://uploads-ssl.webflow.com/59813be2e127e80001d7f057/5a7a660480ff2d000190ce92_Brochure_StepstoWellbeing_Arabic_Digital.pdf" TargetMode="External"/><Relationship Id="rId11" Type="http://schemas.openxmlformats.org/officeDocument/2006/relationships/hyperlink" Target="https://www.emphn.org.au/images/uploads/files/PIR-Consumers-DL_0117_WEB.pdf" TargetMode="External"/><Relationship Id="rId24" Type="http://schemas.openxmlformats.org/officeDocument/2006/relationships/hyperlink" Target="https://headspace.org.au/headspace-centres/greensborough/" TargetMode="External"/><Relationship Id="rId32" Type="http://schemas.openxmlformats.org/officeDocument/2006/relationships/hyperlink" Target="https://uploads-ssl.webflow.com/59813be2e127e80001d7f057/5a7a66045cc7940001048140_Brochure_StepstoWellbeing_Persian_Digital.pdf" TargetMode="External"/><Relationship Id="rId37" Type="http://schemas.openxmlformats.org/officeDocument/2006/relationships/hyperlink" Target="https://www.carringtonhealth.org.au/services/diabetes-services/ideas-integrated-diabetes-education-assessment-service/" TargetMode="External"/><Relationship Id="rId40" Type="http://schemas.openxmlformats.org/officeDocument/2006/relationships/hyperlink" Target="mailto:Christine.bellamy@emphn.org.au" TargetMode="External"/><Relationship Id="rId45" Type="http://schemas.openxmlformats.org/officeDocument/2006/relationships/hyperlink" Target="http://www.bchs.org.au/" TargetMode="External"/><Relationship Id="rId53" Type="http://schemas.openxmlformats.org/officeDocument/2006/relationships/hyperlink" Target="mailto:referral.access@emphn.org.au" TargetMode="External"/><Relationship Id="rId58" Type="http://schemas.openxmlformats.org/officeDocument/2006/relationships/hyperlink" Target="http://www.bchs.org.au/" TargetMode="External"/><Relationship Id="rId66" Type="http://schemas.openxmlformats.org/officeDocument/2006/relationships/hyperlink" Target="http://www.myemergencydr.com/" TargetMode="External"/><Relationship Id="rId5" Type="http://schemas.openxmlformats.org/officeDocument/2006/relationships/hyperlink" Target="https://www.emphn.org.au/what-we-do/mental-health/pir" TargetMode="External"/><Relationship Id="rId61" Type="http://schemas.openxmlformats.org/officeDocument/2006/relationships/hyperlink" Target="http://www.each.com.au/" TargetMode="External"/><Relationship Id="rId19" Type="http://schemas.openxmlformats.org/officeDocument/2006/relationships/hyperlink" Target="https://www.emphn.org.au/images/uploads/files/NDIS-booklet_v5_WEB.pdf" TargetMode="External"/><Relationship Id="rId14" Type="http://schemas.openxmlformats.org/officeDocument/2006/relationships/hyperlink" Target="https://www.emphn.org.au/images/uploads/files/NDIS-booklet_v5_WEB.pdf" TargetMode="External"/><Relationship Id="rId22" Type="http://schemas.openxmlformats.org/officeDocument/2006/relationships/hyperlink" Target="https://headspace.org.au/headspace-centres/knox/" TargetMode="External"/><Relationship Id="rId27" Type="http://schemas.openxmlformats.org/officeDocument/2006/relationships/hyperlink" Target="https://www.stepstowellbeing.org.au/" TargetMode="External"/><Relationship Id="rId30" Type="http://schemas.openxmlformats.org/officeDocument/2006/relationships/hyperlink" Target="https://uploads-ssl.webflow.com/59813be2e127e80001d7f057/5a7a6604ff829a0001d766f9_Brochure_StepstoWellbeing_Cantones_Digital.pdf" TargetMode="External"/><Relationship Id="rId35" Type="http://schemas.openxmlformats.org/officeDocument/2006/relationships/hyperlink" Target="https://www.carringtonhealth.org.au/services/diabetes-services/ideas-integrated-diabetes-education-assessment-service/" TargetMode="External"/><Relationship Id="rId43" Type="http://schemas.openxmlformats.org/officeDocument/2006/relationships/hyperlink" Target="http://www.caraniche.com.au/aod-psychology-clinic/aod-at-the-gp" TargetMode="External"/><Relationship Id="rId48" Type="http://schemas.openxmlformats.org/officeDocument/2006/relationships/hyperlink" Target="http://www.each.com.au/service/psychological-strategies-individual-and-group-programs/" TargetMode="External"/><Relationship Id="rId56" Type="http://schemas.openxmlformats.org/officeDocument/2006/relationships/hyperlink" Target="https://www.anglicarevic.org.au/" TargetMode="External"/><Relationship Id="rId64" Type="http://schemas.openxmlformats.org/officeDocument/2006/relationships/hyperlink" Target="http://www.linkhc.org.au/services/" TargetMode="External"/><Relationship Id="rId69" Type="http://schemas.openxmlformats.org/officeDocument/2006/relationships/fontTable" Target="fontTable.xml"/><Relationship Id="rId8" Type="http://schemas.openxmlformats.org/officeDocument/2006/relationships/hyperlink" Target="https://www.emphn.org.au/images/uploads/files/NDIS-booklet_v5_WEB.pdf" TargetMode="External"/><Relationship Id="rId51" Type="http://schemas.openxmlformats.org/officeDocument/2006/relationships/hyperlink" Target="https://www.emphn.org.au/images/uploads/files/EMPHN-Psychological-Strategies-Information-Flyer_PHN.DOCX" TargetMode="External"/><Relationship Id="rId3" Type="http://schemas.openxmlformats.org/officeDocument/2006/relationships/settings" Target="settings.xml"/><Relationship Id="rId12" Type="http://schemas.openxmlformats.org/officeDocument/2006/relationships/hyperlink" Target="https://www.emphn.org.au/images/uploads/files/PIR-Providers-DL_0117_WEB.pdf" TargetMode="External"/><Relationship Id="rId17" Type="http://schemas.openxmlformats.org/officeDocument/2006/relationships/hyperlink" Target="https://www.emphn.org.au/images/uploads/files/PIR-Providers-DL_0117_WEB.pdf" TargetMode="External"/><Relationship Id="rId25" Type="http://schemas.openxmlformats.org/officeDocument/2006/relationships/hyperlink" Target="https://www.emphn.org.au/what-we-do/mental-health/mhns" TargetMode="External"/><Relationship Id="rId33" Type="http://schemas.openxmlformats.org/officeDocument/2006/relationships/hyperlink" Target="http://bubupwilam.org.au/" TargetMode="External"/><Relationship Id="rId38" Type="http://schemas.openxmlformats.org/officeDocument/2006/relationships/hyperlink" Target="https://www.emphn.org.au/images/uploads/files/ATSI-Flyer-FINAL_180717_163145.PDF" TargetMode="External"/><Relationship Id="rId46" Type="http://schemas.openxmlformats.org/officeDocument/2006/relationships/hyperlink" Target="http://ysas.org.au/" TargetMode="External"/><Relationship Id="rId59" Type="http://schemas.openxmlformats.org/officeDocument/2006/relationships/hyperlink" Target="http://www.each.com.au/" TargetMode="External"/><Relationship Id="rId67" Type="http://schemas.openxmlformats.org/officeDocument/2006/relationships/hyperlink" Target="mailto:Susan.rice@emphn.org.au" TargetMode="External"/><Relationship Id="rId20" Type="http://schemas.openxmlformats.org/officeDocument/2006/relationships/hyperlink" Target="https://www.easternhealth.org.au/site/item/784-additional-community-programs-and-services" TargetMode="External"/><Relationship Id="rId41" Type="http://schemas.openxmlformats.org/officeDocument/2006/relationships/hyperlink" Target="http://www.mcwh.com.au/" TargetMode="External"/><Relationship Id="rId54" Type="http://schemas.openxmlformats.org/officeDocument/2006/relationships/hyperlink" Target="https://www.emphn.org.au/images/uploads/files/5635_Carrington_SMS4Families_-_A4_Poster_V1.pdf" TargetMode="External"/><Relationship Id="rId62" Type="http://schemas.openxmlformats.org/officeDocument/2006/relationships/hyperlink" Target="http://www.linkhc.org.au/"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mphn.org.au/images/uploads/files/PIR-Consumers-DL_0117_WEB.pdf" TargetMode="External"/><Relationship Id="rId15" Type="http://schemas.openxmlformats.org/officeDocument/2006/relationships/hyperlink" Target="https://www.emphn.org.au/what-we-do/mental-health/pir" TargetMode="External"/><Relationship Id="rId23" Type="http://schemas.openxmlformats.org/officeDocument/2006/relationships/hyperlink" Target="https://headspace.org.au/headspace-centres/hawthorn/" TargetMode="External"/><Relationship Id="rId28" Type="http://schemas.openxmlformats.org/officeDocument/2006/relationships/hyperlink" Target="https://daks2k3a4ib2z.cloudfront.net/59813be2e127e80001d7f057/5a655f5802b65d00015cfada_Brochure_StepstoWellbeing_CMYK(DL)_DIGITAL.pdf" TargetMode="External"/><Relationship Id="rId36" Type="http://schemas.openxmlformats.org/officeDocument/2006/relationships/hyperlink" Target="https://www.carringtonhealth.org.au/services/diabetes-services/ideas-integrated-diabetes-education-assessment-service/" TargetMode="External"/><Relationship Id="rId49" Type="http://schemas.openxmlformats.org/officeDocument/2006/relationships/hyperlink" Target="http://www.each.com.au/service/psychological-strategies-individual-and-group-programs/" TargetMode="External"/><Relationship Id="rId57" Type="http://schemas.openxmlformats.org/officeDocument/2006/relationships/hyperlink" Target="https://www.anglicarevic.org.au/" TargetMode="External"/><Relationship Id="rId10" Type="http://schemas.openxmlformats.org/officeDocument/2006/relationships/hyperlink" Target="https://www.emphn.org.au/what-we-do/mental-health/pir" TargetMode="External"/><Relationship Id="rId31" Type="http://schemas.openxmlformats.org/officeDocument/2006/relationships/hyperlink" Target="https://uploads-ssl.webflow.com/59813be2e127e80001d7f057/5a7a6604ff829a0001d766f8_Brochure_StepstoWellbeing_Mandarin_Digital.pdf" TargetMode="External"/><Relationship Id="rId44" Type="http://schemas.openxmlformats.org/officeDocument/2006/relationships/hyperlink" Target="https://msrs.org.au/" TargetMode="External"/><Relationship Id="rId52" Type="http://schemas.openxmlformats.org/officeDocument/2006/relationships/hyperlink" Target="http://www.emphn.org.au/what-we-" TargetMode="External"/><Relationship Id="rId60" Type="http://schemas.openxmlformats.org/officeDocument/2006/relationships/hyperlink" Target="http://www.each.com.au/" TargetMode="External"/><Relationship Id="rId65" Type="http://schemas.openxmlformats.org/officeDocument/2006/relationships/hyperlink" Target="https://www.emphn.org.au/images/uploads/files/MH-Secondary-Consult-Services_0218_v8.pdf" TargetMode="External"/><Relationship Id="rId4" Type="http://schemas.openxmlformats.org/officeDocument/2006/relationships/webSettings" Target="webSettings.xml"/><Relationship Id="rId9" Type="http://schemas.openxmlformats.org/officeDocument/2006/relationships/hyperlink" Target="https://www.emphn.org.au/images/uploads/files/NDIS-booklet_v5_WEB.pdf" TargetMode="External"/><Relationship Id="rId13" Type="http://schemas.openxmlformats.org/officeDocument/2006/relationships/hyperlink" Target="https://www.emphn.org.au/images/uploads/files/NDIS-booklet_v5_WEB.pdf" TargetMode="External"/><Relationship Id="rId18" Type="http://schemas.openxmlformats.org/officeDocument/2006/relationships/hyperlink" Target="https://www.emphn.org.au/images/uploads/files/NDIS-booklet_v5_WEB.pdf" TargetMode="External"/><Relationship Id="rId39" Type="http://schemas.openxmlformats.org/officeDocument/2006/relationships/hyperlink" Target="https://www.emphn.org.au/images/uploads/files/Community-Health-Aboriginal-Team-Flyer-2018-v4.pdf" TargetMode="External"/><Relationship Id="rId34" Type="http://schemas.openxmlformats.org/officeDocument/2006/relationships/hyperlink" Target="http://www.hicsa.org/programs.html" TargetMode="External"/><Relationship Id="rId50" Type="http://schemas.openxmlformats.org/officeDocument/2006/relationships/hyperlink" Target="http://www.each.com.au/service/psychological-strategies-individual-and-group-programs/" TargetMode="External"/><Relationship Id="rId55" Type="http://schemas.openxmlformats.org/officeDocument/2006/relationships/hyperlink" Target="https://www.emphn.org.au/images/uploads/files/2018-02-02-COPSS-Brochure-Cli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An overview of our commissioned services</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our commissioned services</dc:title>
  <dc:creator>Ellie Cope</dc:creator>
  <cp:lastModifiedBy>Ellie Cope</cp:lastModifiedBy>
  <cp:revision>2</cp:revision>
  <dcterms:created xsi:type="dcterms:W3CDTF">2018-07-20T00:00:00Z</dcterms:created>
  <dcterms:modified xsi:type="dcterms:W3CDTF">2018-07-20T00:00:00Z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2016</vt:lpwstr>
  </property>
  <property fmtid="{D5CDD505-2E9C-101B-9397-08002B2CF9AE}" pid="4" name="LastSaved">
    <vt:filetime>2018-07-17T00:00:00Z</vt:filetime>
  </property>
</Properties>
</file>