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C32FB"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15F4E99E" wp14:editId="6FB30FE9">
            <wp:simplePos x="0" y="0"/>
            <wp:positionH relativeFrom="page">
              <wp:posOffset>0</wp:posOffset>
            </wp:positionH>
            <wp:positionV relativeFrom="page">
              <wp:posOffset>0</wp:posOffset>
            </wp:positionV>
            <wp:extent cx="7563600" cy="2070360"/>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C9734"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10589" w:type="dxa"/>
        <w:tblCellMar>
          <w:left w:w="0" w:type="dxa"/>
          <w:right w:w="0" w:type="dxa"/>
        </w:tblCellMar>
        <w:tblLook w:val="0600" w:firstRow="0" w:lastRow="0" w:firstColumn="0" w:lastColumn="0" w:noHBand="1" w:noVBand="1"/>
      </w:tblPr>
      <w:tblGrid>
        <w:gridCol w:w="10589"/>
      </w:tblGrid>
      <w:tr w:rsidR="00AD784C" w14:paraId="618238FB" w14:textId="77777777" w:rsidTr="000D1A41">
        <w:trPr>
          <w:trHeight w:val="1235"/>
        </w:trPr>
        <w:tc>
          <w:tcPr>
            <w:tcW w:w="10589" w:type="dxa"/>
            <w:shd w:val="clear" w:color="auto" w:fill="auto"/>
            <w:vAlign w:val="bottom"/>
          </w:tcPr>
          <w:p w14:paraId="3041A5CB" w14:textId="58BEB96F" w:rsidR="00AD784C" w:rsidRPr="00161AA0" w:rsidRDefault="00101888" w:rsidP="00A91406">
            <w:pPr>
              <w:pStyle w:val="DHHSmainheading"/>
            </w:pPr>
            <w:r>
              <w:t xml:space="preserve">Advice for </w:t>
            </w:r>
            <w:r w:rsidR="003275D9">
              <w:t>prescribers</w:t>
            </w:r>
            <w:r w:rsidR="00D37985">
              <w:t xml:space="preserve"> </w:t>
            </w:r>
            <w:r>
              <w:t xml:space="preserve">during </w:t>
            </w:r>
            <w:r w:rsidR="003275D9">
              <w:t xml:space="preserve">the </w:t>
            </w:r>
            <w:r>
              <w:t xml:space="preserve">COVID-19 </w:t>
            </w:r>
            <w:r w:rsidR="003275D9">
              <w:t>pandemic</w:t>
            </w:r>
          </w:p>
        </w:tc>
      </w:tr>
      <w:tr w:rsidR="00AD784C" w14:paraId="78156325" w14:textId="77777777" w:rsidTr="000D1A41">
        <w:trPr>
          <w:trHeight w:hRule="exact" w:val="1151"/>
        </w:trPr>
        <w:tc>
          <w:tcPr>
            <w:tcW w:w="10589" w:type="dxa"/>
            <w:shd w:val="clear" w:color="auto" w:fill="auto"/>
            <w:tcMar>
              <w:top w:w="170" w:type="dxa"/>
              <w:bottom w:w="510" w:type="dxa"/>
            </w:tcMar>
          </w:tcPr>
          <w:p w14:paraId="5BD0E606" w14:textId="0F188A93" w:rsidR="00357B4E" w:rsidRPr="00AD784C" w:rsidRDefault="003275D9" w:rsidP="00357B4E">
            <w:pPr>
              <w:pStyle w:val="DHHSmainsubheading"/>
              <w:rPr>
                <w:szCs w:val="28"/>
              </w:rPr>
            </w:pPr>
            <w:r>
              <w:rPr>
                <w:szCs w:val="28"/>
              </w:rPr>
              <w:t>7 April</w:t>
            </w:r>
            <w:r w:rsidR="00101888">
              <w:rPr>
                <w:szCs w:val="28"/>
              </w:rPr>
              <w:t xml:space="preserve"> 2020</w:t>
            </w:r>
          </w:p>
        </w:tc>
      </w:tr>
    </w:tbl>
    <w:p w14:paraId="79146877" w14:textId="6A6416E3" w:rsidR="002D0B73" w:rsidRPr="003D0DF0" w:rsidRDefault="002D0B73" w:rsidP="002D0B73">
      <w:pPr>
        <w:pStyle w:val="DHHSbody"/>
        <w:rPr>
          <w:lang w:val="en"/>
        </w:rPr>
      </w:pPr>
      <w:bookmarkStart w:id="1" w:name="_Toc256778633"/>
      <w:r>
        <w:rPr>
          <w:lang w:val="en"/>
        </w:rPr>
        <w:t>P</w:t>
      </w:r>
      <w:r w:rsidRPr="003D0DF0">
        <w:rPr>
          <w:lang w:val="en"/>
        </w:rPr>
        <w:t>ublic health emergency order</w:t>
      </w:r>
      <w:r>
        <w:rPr>
          <w:lang w:val="en"/>
        </w:rPr>
        <w:t>s</w:t>
      </w:r>
      <w:r w:rsidRPr="003D0DF0">
        <w:rPr>
          <w:lang w:val="en"/>
        </w:rPr>
        <w:t xml:space="preserve"> ha</w:t>
      </w:r>
      <w:r>
        <w:rPr>
          <w:lang w:val="en"/>
        </w:rPr>
        <w:t>ve</w:t>
      </w:r>
      <w:r w:rsidRPr="003D0DF0">
        <w:rPr>
          <w:lang w:val="en"/>
        </w:rPr>
        <w:t xml:space="preserve"> been issued to </w:t>
      </w:r>
      <w:r>
        <w:rPr>
          <w:lang w:val="en"/>
        </w:rPr>
        <w:t xml:space="preserve">facilitate the prescribing and supply of </w:t>
      </w:r>
      <w:r w:rsidRPr="003D0DF0">
        <w:rPr>
          <w:lang w:val="en"/>
        </w:rPr>
        <w:t xml:space="preserve">prescription medicines </w:t>
      </w:r>
      <w:r>
        <w:rPr>
          <w:lang w:val="en"/>
        </w:rPr>
        <w:t>during the COVID-19 pandemic.</w:t>
      </w:r>
    </w:p>
    <w:p w14:paraId="08F36681" w14:textId="75AE1DFD" w:rsidR="003A399C" w:rsidRPr="00CF696C" w:rsidRDefault="002D0B73" w:rsidP="003A399C">
      <w:pPr>
        <w:pStyle w:val="Heading3"/>
      </w:pPr>
      <w:r>
        <w:t xml:space="preserve">PHEO #3 </w:t>
      </w:r>
      <w:r w:rsidR="004E0957">
        <w:t xml:space="preserve">- </w:t>
      </w:r>
      <w:r w:rsidR="003A399C">
        <w:t xml:space="preserve">Public health emergency order </w:t>
      </w:r>
      <w:r>
        <w:t>(</w:t>
      </w:r>
      <w:hyperlink r:id="rId14" w:history="1">
        <w:r w:rsidRPr="00980BBA">
          <w:rPr>
            <w:rStyle w:val="Hyperlink"/>
          </w:rPr>
          <w:t>Gazette No. S 158 Thursday 26 March 2020</w:t>
        </w:r>
      </w:hyperlink>
      <w:r>
        <w:t xml:space="preserve">) </w:t>
      </w:r>
      <w:r w:rsidR="003A399C">
        <w:t xml:space="preserve">to prescribe Schedule 8 medicines without a Schedule 8 permit for non drug-dependent patients </w:t>
      </w:r>
      <w:r w:rsidR="00CF696C">
        <w:t xml:space="preserve">is </w:t>
      </w:r>
      <w:r w:rsidR="003A399C">
        <w:t xml:space="preserve">in place until </w:t>
      </w:r>
      <w:r w:rsidR="00CF696C" w:rsidRPr="00CF696C">
        <w:t>midnight 27 Sep</w:t>
      </w:r>
      <w:r w:rsidR="003A399C" w:rsidRPr="00CF696C">
        <w:t>tember 2020</w:t>
      </w:r>
      <w:bookmarkEnd w:id="1"/>
      <w:r>
        <w:t>, unless earlier revoked</w:t>
      </w:r>
    </w:p>
    <w:p w14:paraId="055356F3" w14:textId="19B27BE1" w:rsidR="008E3889" w:rsidRDefault="008E3889" w:rsidP="00C621B1">
      <w:pPr>
        <w:pStyle w:val="DHHSbody"/>
      </w:pPr>
      <w:r w:rsidRPr="00CF696C">
        <w:t>A public health emergency order has been issued to enable medical practitioners and nurse practitioners to</w:t>
      </w:r>
      <w:r>
        <w:t xml:space="preserve"> prescribe Schedule 8 </w:t>
      </w:r>
      <w:r w:rsidR="004E0957">
        <w:t xml:space="preserve">medicines </w:t>
      </w:r>
      <w:r>
        <w:t>for more than 8 weeks without a Schedule 8 permit</w:t>
      </w:r>
      <w:r w:rsidR="00544E88">
        <w:t xml:space="preserve"> to non-drug dependent patients, as long as the medical practitioners and nurse practitioners take all reasonable steps to check the patient’s SafeScript profile. This is effective until </w:t>
      </w:r>
      <w:r w:rsidR="00CF696C" w:rsidRPr="00CF696C">
        <w:t xml:space="preserve">midnight 27 </w:t>
      </w:r>
      <w:r w:rsidR="00544E88" w:rsidRPr="00CF696C">
        <w:t>September 2020.</w:t>
      </w:r>
    </w:p>
    <w:p w14:paraId="44DDE8C0" w14:textId="6F472081" w:rsidR="00A4054B" w:rsidRDefault="00544E88" w:rsidP="00C621B1">
      <w:pPr>
        <w:pStyle w:val="DHHSbody"/>
      </w:pPr>
      <w:r>
        <w:t xml:space="preserve">The usual Schedule 8 permit requirements and exemptions still apply for patients who are drug dependent. </w:t>
      </w:r>
      <w:r w:rsidR="00466868">
        <w:t xml:space="preserve">Medical practitioners and nurse practitioners are </w:t>
      </w:r>
      <w:r w:rsidR="00B241E7">
        <w:t xml:space="preserve">required to obtain a Schedule 8 permit before prescribing any Schedule 8 </w:t>
      </w:r>
      <w:r w:rsidR="004E0957">
        <w:t xml:space="preserve">medicines </w:t>
      </w:r>
      <w:r w:rsidR="004B1253">
        <w:t xml:space="preserve">for patients who are drug dependent </w:t>
      </w:r>
      <w:r w:rsidR="00B241E7">
        <w:t>unless the patient is being treated in hospital, in prison or in an aged care facility.</w:t>
      </w:r>
    </w:p>
    <w:p w14:paraId="0A816F42" w14:textId="7F7BE49A" w:rsidR="002B0A1F" w:rsidRPr="000A380B" w:rsidRDefault="00B25FEB" w:rsidP="000A380B">
      <w:pPr>
        <w:pStyle w:val="DHHSbody"/>
      </w:pPr>
      <w:r>
        <w:t>This</w:t>
      </w:r>
      <w:r w:rsidR="000A380B" w:rsidRPr="00CF696C">
        <w:t xml:space="preserve"> public health emergency order </w:t>
      </w:r>
      <w:r w:rsidR="002B0A1F">
        <w:t xml:space="preserve">also allows </w:t>
      </w:r>
      <w:r w:rsidR="000A380B">
        <w:t>medical practitioners and nurse practitioners</w:t>
      </w:r>
      <w:r w:rsidR="002B0A1F">
        <w:t xml:space="preserve"> (who do not hold current permits and who are not paediatricians or psychiatrists) to prescribe a limited quantity (not more than 30-days’ treatment) of Special Schedule 8 medicines (including dexamphetamine, lisdexamfetamine and methylphenidate) without first obtaining a permit.</w:t>
      </w:r>
    </w:p>
    <w:p w14:paraId="6B1F8385" w14:textId="71444E48" w:rsidR="002B0A1F" w:rsidRDefault="002B0A1F" w:rsidP="000A380B">
      <w:pPr>
        <w:pStyle w:val="DHHSbody"/>
      </w:pPr>
      <w:r>
        <w:t>For full details of Schedule 8 permit requirements, including exceptions relating to the PHEO</w:t>
      </w:r>
      <w:r w:rsidR="000A380B">
        <w:t xml:space="preserve"> #3</w:t>
      </w:r>
      <w:r>
        <w:t xml:space="preserve"> and specialist practitioners, please refer to the summary document at </w:t>
      </w:r>
      <w:hyperlink r:id="rId15" w:history="1">
        <w:r w:rsidR="000A380B">
          <w:rPr>
            <w:rStyle w:val="Hyperlink"/>
          </w:rPr>
          <w:t>https://www2.health.vic.gov.au/about/publications/policiesandguidelines/advice-doctors-prescribing-schedule-8-medications-covid19</w:t>
        </w:r>
      </w:hyperlink>
    </w:p>
    <w:p w14:paraId="1B98B963" w14:textId="6D145B4F" w:rsidR="000627FD" w:rsidRPr="000A380B" w:rsidRDefault="00A4054B" w:rsidP="00C621B1">
      <w:pPr>
        <w:pStyle w:val="DHHSbody"/>
      </w:pPr>
      <w:r>
        <w:t>Medicines and Poisons Regulation will not be processing or issuing Schedule 8 permit applications for patients who are not drug-dependent during this period.</w:t>
      </w:r>
    </w:p>
    <w:p w14:paraId="06915B9D" w14:textId="6BC2648F" w:rsidR="003A399C" w:rsidRPr="000627FD" w:rsidRDefault="003A399C" w:rsidP="00C621B1">
      <w:pPr>
        <w:pStyle w:val="DHHSbody"/>
        <w:rPr>
          <w:b/>
          <w:bCs/>
        </w:rPr>
      </w:pPr>
      <w:r w:rsidRPr="000627FD">
        <w:rPr>
          <w:b/>
          <w:bCs/>
        </w:rPr>
        <w:t>What is a drug-dependent person?</w:t>
      </w:r>
    </w:p>
    <w:p w14:paraId="6D2F8860" w14:textId="08927D43" w:rsidR="00B241E7" w:rsidRPr="003244DD" w:rsidRDefault="00B241E7" w:rsidP="00B241E7">
      <w:pPr>
        <w:pStyle w:val="DHHSbody"/>
      </w:pPr>
      <w:r>
        <w:t>While</w:t>
      </w:r>
      <w:r w:rsidRPr="003244DD">
        <w:t xml:space="preserve"> the </w:t>
      </w:r>
      <w:r w:rsidRPr="003244DD">
        <w:rPr>
          <w:i/>
        </w:rPr>
        <w:t xml:space="preserve">Diagnostic and Statistical Manual of Mental Disorders, </w:t>
      </w:r>
      <w:r>
        <w:rPr>
          <w:i/>
        </w:rPr>
        <w:t>Fifth</w:t>
      </w:r>
      <w:r w:rsidRPr="003244DD">
        <w:rPr>
          <w:i/>
        </w:rPr>
        <w:t xml:space="preserve"> Edition (DSM-V)</w:t>
      </w:r>
      <w:r>
        <w:rPr>
          <w:i/>
        </w:rPr>
        <w:t xml:space="preserve"> </w:t>
      </w:r>
      <w:r w:rsidRPr="00E0563F">
        <w:rPr>
          <w:iCs/>
        </w:rPr>
        <w:t>and the</w:t>
      </w:r>
      <w:r>
        <w:rPr>
          <w:i/>
        </w:rPr>
        <w:t xml:space="preserve"> International Classification of Diseases </w:t>
      </w:r>
      <w:r w:rsidR="00E0563F">
        <w:rPr>
          <w:i/>
        </w:rPr>
        <w:t>10</w:t>
      </w:r>
      <w:r w:rsidR="00E0563F" w:rsidRPr="00E0563F">
        <w:rPr>
          <w:i/>
          <w:vertAlign w:val="superscript"/>
        </w:rPr>
        <w:t>th</w:t>
      </w:r>
      <w:r w:rsidR="00E0563F">
        <w:rPr>
          <w:i/>
        </w:rPr>
        <w:t xml:space="preserve"> Revision (ICD-10)</w:t>
      </w:r>
      <w:r w:rsidRPr="003244DD">
        <w:t xml:space="preserve"> lists criteria to assist medical practitioners to diagnose the condition, the </w:t>
      </w:r>
      <w:r w:rsidRPr="001143F8">
        <w:t>Drugs Poisons and Controlled Substances Act 1981</w:t>
      </w:r>
      <w:r w:rsidRPr="003244DD">
        <w:t xml:space="preserve"> does not define the term </w:t>
      </w:r>
      <w:r>
        <w:t>‘</w:t>
      </w:r>
      <w:r w:rsidRPr="003244DD">
        <w:t>drug-dependent person</w:t>
      </w:r>
      <w:r>
        <w:t>’</w:t>
      </w:r>
      <w:r w:rsidRPr="003244DD">
        <w:t xml:space="preserve">. It refers instead to when a practitioner has </w:t>
      </w:r>
      <w:r w:rsidRPr="003244DD">
        <w:rPr>
          <w:b/>
        </w:rPr>
        <w:t>reason to believe</w:t>
      </w:r>
      <w:r w:rsidRPr="003244DD">
        <w:t xml:space="preserve"> a patient is a drug-dependent person.</w:t>
      </w:r>
    </w:p>
    <w:p w14:paraId="538FAAEF" w14:textId="77777777" w:rsidR="00B241E7" w:rsidRPr="003244DD" w:rsidRDefault="00B241E7" w:rsidP="00B241E7">
      <w:pPr>
        <w:pStyle w:val="DHHSbody"/>
      </w:pPr>
      <w:r w:rsidRPr="003244DD">
        <w:t>The following list contains examples of circumstances that might (or should) represent a reason to believe a patient is a drug-dependent person, especially when multiple circumstances apply:</w:t>
      </w:r>
    </w:p>
    <w:p w14:paraId="499D6791" w14:textId="55E87F25" w:rsidR="00B241E7" w:rsidRPr="003244DD" w:rsidRDefault="00B241E7" w:rsidP="00B241E7">
      <w:pPr>
        <w:pStyle w:val="DHHSbullet1"/>
      </w:pPr>
      <w:r w:rsidRPr="003244DD">
        <w:t xml:space="preserve">Admitted current misuse or abuse of pharmaceutical </w:t>
      </w:r>
      <w:r w:rsidR="004E0957">
        <w:t>medicine</w:t>
      </w:r>
      <w:r w:rsidR="004E0957" w:rsidRPr="003244DD">
        <w:t xml:space="preserve">s </w:t>
      </w:r>
      <w:r w:rsidRPr="003244DD">
        <w:t>and/or illicit drugs</w:t>
      </w:r>
    </w:p>
    <w:p w14:paraId="369B103A" w14:textId="53629757" w:rsidR="00B241E7" w:rsidRPr="003244DD" w:rsidRDefault="00B241E7" w:rsidP="00B241E7">
      <w:pPr>
        <w:pStyle w:val="DHHSbullet1"/>
      </w:pPr>
      <w:r w:rsidRPr="003244DD">
        <w:t xml:space="preserve">Prescription-shopping and/or obtaining prescription </w:t>
      </w:r>
      <w:r w:rsidR="004E0957">
        <w:t>medicine</w:t>
      </w:r>
      <w:r w:rsidR="004E0957" w:rsidRPr="003244DD">
        <w:t xml:space="preserve">s </w:t>
      </w:r>
      <w:r w:rsidRPr="003244DD">
        <w:t>from illicit sources</w:t>
      </w:r>
    </w:p>
    <w:p w14:paraId="75CA3FC8" w14:textId="77777777" w:rsidR="00B241E7" w:rsidRPr="003244DD" w:rsidRDefault="00B241E7" w:rsidP="00B241E7">
      <w:pPr>
        <w:pStyle w:val="DHHSbullet1"/>
      </w:pPr>
      <w:r w:rsidRPr="003244DD">
        <w:t>Physical signs of intravenous drug use</w:t>
      </w:r>
    </w:p>
    <w:p w14:paraId="6AFDDD21" w14:textId="77777777" w:rsidR="00B241E7" w:rsidRPr="003244DD" w:rsidRDefault="00B241E7" w:rsidP="00B241E7">
      <w:pPr>
        <w:pStyle w:val="DHHSbullet1"/>
      </w:pPr>
      <w:r w:rsidRPr="003244DD">
        <w:t>Forging prescriptions or obtaining drugs of dependence by false representation</w:t>
      </w:r>
    </w:p>
    <w:p w14:paraId="4C5A7B4A" w14:textId="0854C9D6" w:rsidR="00E0563F" w:rsidRDefault="00B241E7" w:rsidP="00E0563F">
      <w:pPr>
        <w:pStyle w:val="DHHSbullet1"/>
      </w:pPr>
      <w:r w:rsidRPr="003244DD">
        <w:t xml:space="preserve">Multiple unsanctioned dose escalations of prescribed </w:t>
      </w:r>
      <w:r w:rsidR="004E0957">
        <w:t>medicine</w:t>
      </w:r>
      <w:r w:rsidR="004E0957" w:rsidRPr="003244DD">
        <w:t>s</w:t>
      </w:r>
    </w:p>
    <w:p w14:paraId="6A48A0D2" w14:textId="20648BF8" w:rsidR="00B241E7" w:rsidRPr="003244DD" w:rsidRDefault="00B241E7" w:rsidP="00E0563F">
      <w:pPr>
        <w:pStyle w:val="DHHSbullet1"/>
      </w:pPr>
      <w:r w:rsidRPr="003244DD">
        <w:t>Is being treated with opioid-replacement therapy for opioid-dependence</w:t>
      </w:r>
    </w:p>
    <w:p w14:paraId="62553EF1" w14:textId="77777777" w:rsidR="000627FD" w:rsidRDefault="000627FD" w:rsidP="00C621B1">
      <w:pPr>
        <w:pStyle w:val="DHHSbody"/>
        <w:rPr>
          <w:b/>
          <w:bCs/>
        </w:rPr>
      </w:pPr>
    </w:p>
    <w:p w14:paraId="149BBFFD" w14:textId="45BF98C9" w:rsidR="003A399C" w:rsidRPr="000627FD" w:rsidRDefault="003A399C" w:rsidP="00C621B1">
      <w:pPr>
        <w:pStyle w:val="DHHSbody"/>
        <w:rPr>
          <w:b/>
          <w:bCs/>
        </w:rPr>
      </w:pPr>
      <w:r w:rsidRPr="000627FD">
        <w:rPr>
          <w:b/>
          <w:bCs/>
        </w:rPr>
        <w:lastRenderedPageBreak/>
        <w:t xml:space="preserve">SafeScript </w:t>
      </w:r>
    </w:p>
    <w:p w14:paraId="1ACB4D5D" w14:textId="356A7FAA" w:rsidR="00413980" w:rsidRDefault="00413980" w:rsidP="00C621B1">
      <w:pPr>
        <w:pStyle w:val="DHHSbody"/>
      </w:pPr>
      <w:r>
        <w:t xml:space="preserve">SafeScript is Victoria’s real-time prescription monitoring database which allows </w:t>
      </w:r>
      <w:r w:rsidR="004B1253">
        <w:t>medical practitioners</w:t>
      </w:r>
      <w:r>
        <w:t xml:space="preserve">, nurse practitioners and pharmacists to readily view recent </w:t>
      </w:r>
      <w:r w:rsidRPr="000D1A41">
        <w:t xml:space="preserve">records of monitored medicines dispensed for patients so that they may make </w:t>
      </w:r>
      <w:r w:rsidR="00D37985" w:rsidRPr="000D1A41">
        <w:t xml:space="preserve">better informed, </w:t>
      </w:r>
      <w:r w:rsidRPr="000D1A41">
        <w:t>safer decisions around</w:t>
      </w:r>
      <w:r>
        <w:t xml:space="preserve"> whether to prescribe or supply a monitored medicine.</w:t>
      </w:r>
    </w:p>
    <w:p w14:paraId="0649F97A" w14:textId="080BB224" w:rsidR="003A399C" w:rsidRDefault="003A399C" w:rsidP="00C621B1">
      <w:pPr>
        <w:pStyle w:val="DHHSbody"/>
      </w:pPr>
      <w:r>
        <w:t xml:space="preserve">To register for SafeScript, please click </w:t>
      </w:r>
      <w:hyperlink r:id="rId16" w:history="1">
        <w:r w:rsidRPr="000627FD">
          <w:rPr>
            <w:rStyle w:val="Hyperlink"/>
          </w:rPr>
          <w:t>here</w:t>
        </w:r>
      </w:hyperlink>
      <w:r>
        <w:t xml:space="preserve">. For SafeScript training including </w:t>
      </w:r>
      <w:r w:rsidR="00413980">
        <w:t xml:space="preserve">livestreams, </w:t>
      </w:r>
      <w:r>
        <w:t xml:space="preserve">webinars and online modules, please click </w:t>
      </w:r>
      <w:hyperlink r:id="rId17" w:history="1">
        <w:r w:rsidRPr="000627FD">
          <w:rPr>
            <w:rStyle w:val="Hyperlink"/>
          </w:rPr>
          <w:t>here</w:t>
        </w:r>
      </w:hyperlink>
      <w:r>
        <w:t xml:space="preserve">. </w:t>
      </w:r>
    </w:p>
    <w:p w14:paraId="0446928B" w14:textId="51A2F8D6" w:rsidR="00413980" w:rsidRDefault="004B1253" w:rsidP="00C621B1">
      <w:pPr>
        <w:pStyle w:val="DHHSbody"/>
      </w:pPr>
      <w:r>
        <w:t>Medical practitioners</w:t>
      </w:r>
      <w:r w:rsidR="00413980">
        <w:t>, nurse practitioners and pharmacists will need to take all reasonable steps to check SafeScript before prescribing or supplying any monitored medications for a patient</w:t>
      </w:r>
      <w:r w:rsidR="000627FD">
        <w:t xml:space="preserve"> from 1 April 2020</w:t>
      </w:r>
      <w:r w:rsidR="00413980">
        <w:t xml:space="preserve">.  </w:t>
      </w:r>
    </w:p>
    <w:p w14:paraId="2E2FC1B6" w14:textId="4A84D23A" w:rsidR="000627FD" w:rsidRDefault="000627FD" w:rsidP="00C621B1">
      <w:pPr>
        <w:pStyle w:val="DHHSbody"/>
      </w:pPr>
      <w:r>
        <w:t xml:space="preserve">For a list of medications monitored in SafeScript, please click </w:t>
      </w:r>
      <w:hyperlink r:id="rId18" w:history="1">
        <w:r w:rsidRPr="000627FD">
          <w:rPr>
            <w:rStyle w:val="Hyperlink"/>
          </w:rPr>
          <w:t>here</w:t>
        </w:r>
      </w:hyperlink>
      <w:r>
        <w:t>.</w:t>
      </w:r>
    </w:p>
    <w:p w14:paraId="6481D715" w14:textId="77777777" w:rsidR="0099021C" w:rsidRDefault="0099021C" w:rsidP="00C621B1">
      <w:pPr>
        <w:pStyle w:val="DHHSbody"/>
      </w:pPr>
    </w:p>
    <w:p w14:paraId="3A1A269D" w14:textId="77777777" w:rsidR="002D0B73" w:rsidRPr="001513D7" w:rsidRDefault="002D0B73" w:rsidP="002D0B73">
      <w:pPr>
        <w:pStyle w:val="DHHSbody"/>
        <w:rPr>
          <w:b/>
          <w:sz w:val="24"/>
          <w:szCs w:val="24"/>
        </w:rPr>
      </w:pPr>
      <w:r>
        <w:rPr>
          <w:b/>
          <w:sz w:val="24"/>
          <w:szCs w:val="24"/>
        </w:rPr>
        <w:t xml:space="preserve">PHEO #4 - </w:t>
      </w:r>
      <w:r w:rsidRPr="001513D7">
        <w:rPr>
          <w:b/>
          <w:sz w:val="24"/>
          <w:szCs w:val="24"/>
        </w:rPr>
        <w:t xml:space="preserve">Public health emergency order </w:t>
      </w:r>
      <w:r>
        <w:rPr>
          <w:b/>
          <w:sz w:val="24"/>
          <w:szCs w:val="24"/>
        </w:rPr>
        <w:t>(</w:t>
      </w:r>
      <w:hyperlink r:id="rId19" w:history="1">
        <w:r w:rsidRPr="00980BBA">
          <w:rPr>
            <w:rStyle w:val="Hyperlink"/>
            <w:b/>
            <w:sz w:val="24"/>
            <w:szCs w:val="24"/>
          </w:rPr>
          <w:t>Gazette No. S 188 Tuesday 7 April 2020</w:t>
        </w:r>
      </w:hyperlink>
      <w:r>
        <w:rPr>
          <w:b/>
          <w:sz w:val="24"/>
          <w:szCs w:val="24"/>
        </w:rPr>
        <w:t>)</w:t>
      </w:r>
      <w:r w:rsidRPr="006825D8">
        <w:rPr>
          <w:b/>
          <w:sz w:val="24"/>
          <w:szCs w:val="24"/>
        </w:rPr>
        <w:t xml:space="preserve"> </w:t>
      </w:r>
      <w:r w:rsidRPr="001513D7">
        <w:rPr>
          <w:b/>
          <w:sz w:val="24"/>
          <w:szCs w:val="24"/>
        </w:rPr>
        <w:t>for supply on a digital image of an original paper prescription transmitted by the prescriber until midnight 6 October 2020</w:t>
      </w:r>
      <w:r>
        <w:rPr>
          <w:b/>
          <w:sz w:val="24"/>
          <w:szCs w:val="24"/>
        </w:rPr>
        <w:t>, unless earlier revoked</w:t>
      </w:r>
    </w:p>
    <w:p w14:paraId="18482057" w14:textId="77777777" w:rsidR="002D0B73" w:rsidRDefault="002D0B73" w:rsidP="002D0B73">
      <w:pPr>
        <w:pStyle w:val="DHHSbody"/>
      </w:pPr>
      <w:r w:rsidRPr="001513D7">
        <w:rPr>
          <w:lang w:val="en-US"/>
        </w:rPr>
        <w:t xml:space="preserve">A pharmacist can supply a Schedule 4 medicine (excluding drugs of dependence) on a digital image of an original paper prescription transmitted by the prescriber. </w:t>
      </w:r>
      <w:r w:rsidRPr="001513D7">
        <w:t>The digital image of the paper prescription must be an unaltered photo image or unaltered facsimile image of an original</w:t>
      </w:r>
      <w:r w:rsidRPr="00767AA6">
        <w:t xml:space="preserve"> prescription</w:t>
      </w:r>
      <w:r>
        <w:t>. Forms of transmission of the digital image from the prescriber to the pharmacist may include email, SMS, facsimile or other means of electronic transmission.</w:t>
      </w:r>
    </w:p>
    <w:p w14:paraId="220D7223" w14:textId="77777777" w:rsidR="002D0B73" w:rsidRDefault="002D0B73" w:rsidP="002D0B73">
      <w:pPr>
        <w:pStyle w:val="DHHSbody"/>
      </w:pPr>
      <w:r>
        <w:t>The digital image of the original prescription must be transmitted directly from the prescriber (or an employee acting in accordance with the instruction of the practitioner) but not via the patient or any other intermediary.</w:t>
      </w:r>
    </w:p>
    <w:p w14:paraId="78E07BF5" w14:textId="6B33AE71" w:rsidR="002D0B73" w:rsidRDefault="002D0B73" w:rsidP="002D0B73">
      <w:pPr>
        <w:pStyle w:val="DHHSbody"/>
      </w:pPr>
      <w:r w:rsidRPr="003D0DF0">
        <w:t>The p</w:t>
      </w:r>
      <w:r w:rsidR="00FB3EBB">
        <w:t>rescriber</w:t>
      </w:r>
      <w:r w:rsidRPr="003D0DF0">
        <w:t xml:space="preserve"> must: (a) </w:t>
      </w:r>
      <w:r w:rsidR="00FB3EBB">
        <w:t xml:space="preserve">sign the original paper copy of the prescription; (b) </w:t>
      </w:r>
      <w:r>
        <w:t xml:space="preserve">retain the </w:t>
      </w:r>
      <w:r w:rsidR="00FB3EBB">
        <w:t xml:space="preserve">original prescription in a safe and secure way </w:t>
      </w:r>
      <w:r>
        <w:t>for 2 years</w:t>
      </w:r>
      <w:r w:rsidRPr="003D0DF0">
        <w:t>; (</w:t>
      </w:r>
      <w:r w:rsidR="004E0957">
        <w:t>c</w:t>
      </w:r>
      <w:r w:rsidRPr="003D0DF0">
        <w:t xml:space="preserve">) </w:t>
      </w:r>
      <w:r>
        <w:t xml:space="preserve">record </w:t>
      </w:r>
      <w:r w:rsidR="00FB3EBB">
        <w:t xml:space="preserve">in patient notes </w:t>
      </w:r>
      <w:r>
        <w:t xml:space="preserve">that </w:t>
      </w:r>
      <w:r w:rsidR="00FB3EBB">
        <w:t>a</w:t>
      </w:r>
      <w:r>
        <w:t xml:space="preserve"> </w:t>
      </w:r>
      <w:r w:rsidR="00FB3EBB">
        <w:t xml:space="preserve">digital image of the original paper prescription </w:t>
      </w:r>
      <w:r>
        <w:t>under this public health emergency order (PHEO #4)</w:t>
      </w:r>
      <w:r w:rsidRPr="003D0DF0">
        <w:t xml:space="preserve">; (c) </w:t>
      </w:r>
      <w:r>
        <w:t xml:space="preserve">produce </w:t>
      </w:r>
      <w:r w:rsidR="00FB3EBB">
        <w:t xml:space="preserve">the original paper </w:t>
      </w:r>
      <w:r w:rsidR="004E0957">
        <w:t>prescription</w:t>
      </w:r>
      <w:r>
        <w:t xml:space="preserve"> if requested by an authori</w:t>
      </w:r>
      <w:r w:rsidR="004E0957">
        <w:t>s</w:t>
      </w:r>
      <w:r>
        <w:t>ed officer.</w:t>
      </w:r>
    </w:p>
    <w:p w14:paraId="18FBAF97" w14:textId="0BFB0118" w:rsidR="00FB3EBB" w:rsidRDefault="00FB3EBB" w:rsidP="0099021C">
      <w:pPr>
        <w:pStyle w:val="DHHSbody"/>
      </w:pPr>
      <w:r w:rsidRPr="0099021C">
        <w:rPr>
          <w:b/>
          <w:bCs/>
        </w:rPr>
        <w:t>DO</w:t>
      </w:r>
      <w:r>
        <w:t xml:space="preserve"> ask the patient which pharmacy they would like the digital image</w:t>
      </w:r>
      <w:r w:rsidR="00CA0B59">
        <w:t xml:space="preserve"> of the original prescription</w:t>
      </w:r>
      <w:r>
        <w:t xml:space="preserve"> to be transmitted to.</w:t>
      </w:r>
    </w:p>
    <w:p w14:paraId="276356E5" w14:textId="776A8ED9" w:rsidR="00FB3EBB" w:rsidRPr="000D1A41" w:rsidRDefault="00FB3EBB" w:rsidP="0099021C">
      <w:pPr>
        <w:pStyle w:val="DHHSbody"/>
      </w:pPr>
      <w:r w:rsidRPr="0099021C">
        <w:rPr>
          <w:b/>
          <w:bCs/>
        </w:rPr>
        <w:t>DO</w:t>
      </w:r>
      <w:r>
        <w:t xml:space="preserve"> ask the pharmacy how they would like to receive the digital image of </w:t>
      </w:r>
      <w:r w:rsidRPr="000D1A41">
        <w:t>the original prescription, ie fax, email, SMS</w:t>
      </w:r>
      <w:r w:rsidR="004E0957" w:rsidRPr="000D1A41">
        <w:t>, or alternative electronic transmission</w:t>
      </w:r>
      <w:r w:rsidRPr="000D1A41">
        <w:t>.</w:t>
      </w:r>
    </w:p>
    <w:p w14:paraId="57005EA3" w14:textId="1C3F55C1" w:rsidR="002D0B73" w:rsidRPr="000D1A41" w:rsidRDefault="00FB3EBB" w:rsidP="0099021C">
      <w:pPr>
        <w:pStyle w:val="DHHSbody"/>
      </w:pPr>
      <w:r w:rsidRPr="0099021C">
        <w:rPr>
          <w:b/>
          <w:bCs/>
        </w:rPr>
        <w:t>DO NOT</w:t>
      </w:r>
      <w:r w:rsidRPr="000D1A41">
        <w:t xml:space="preserve"> send the original paper prescription to the pharmac</w:t>
      </w:r>
      <w:r w:rsidR="004E0957" w:rsidRPr="000D1A41">
        <w:t>y</w:t>
      </w:r>
      <w:r w:rsidRPr="000D1A41">
        <w:t>.</w:t>
      </w:r>
    </w:p>
    <w:p w14:paraId="19C67ED8" w14:textId="7AD02D5B" w:rsidR="00FB3EBB" w:rsidRPr="000D1A41" w:rsidRDefault="00FB3EBB" w:rsidP="0099021C">
      <w:pPr>
        <w:pStyle w:val="DHHSbody"/>
      </w:pPr>
      <w:r w:rsidRPr="0099021C">
        <w:rPr>
          <w:b/>
          <w:bCs/>
        </w:rPr>
        <w:t>DO NOT</w:t>
      </w:r>
      <w:r w:rsidRPr="000D1A41">
        <w:t xml:space="preserve"> send the digital image of the original paper prescription to the patient.</w:t>
      </w:r>
    </w:p>
    <w:p w14:paraId="443B7E23" w14:textId="37CFD96E" w:rsidR="002D0B73" w:rsidRPr="004B2825" w:rsidRDefault="00D37985" w:rsidP="002D0B73">
      <w:pPr>
        <w:pStyle w:val="DHHSbody"/>
      </w:pPr>
      <w:r w:rsidRPr="000D1A41">
        <w:t>Schedule 4 d</w:t>
      </w:r>
      <w:r w:rsidR="002D0B73" w:rsidRPr="000D1A41">
        <w:t xml:space="preserve">rugs of dependence </w:t>
      </w:r>
      <w:r w:rsidRPr="000D1A41">
        <w:t xml:space="preserve">and Schedule 8 medicines </w:t>
      </w:r>
      <w:r w:rsidR="002D0B73" w:rsidRPr="000D1A41">
        <w:t xml:space="preserve">may NOT be </w:t>
      </w:r>
      <w:r w:rsidRPr="000D1A41">
        <w:t xml:space="preserve">prescribed and </w:t>
      </w:r>
      <w:r w:rsidR="002D0B73" w:rsidRPr="000D1A41">
        <w:t>supplied under this public health emergency order. Drugs of dependence include all opioids, benzodiazepines and</w:t>
      </w:r>
      <w:r w:rsidR="002D0B73">
        <w:t xml:space="preserve"> anabolic steroids.</w:t>
      </w:r>
    </w:p>
    <w:p w14:paraId="658AB955" w14:textId="75B31EDB" w:rsidR="00B2752E" w:rsidRDefault="00B2752E" w:rsidP="00CF696C">
      <w:pPr>
        <w:pStyle w:val="DHHSbody"/>
      </w:pPr>
    </w:p>
    <w:tbl>
      <w:tblPr>
        <w:tblpPr w:leftFromText="180" w:rightFromText="180" w:vertAnchor="text" w:horzAnchor="margin" w:tblpY="254"/>
        <w:tblW w:w="4895" w:type="pct"/>
        <w:tblCellMar>
          <w:top w:w="113" w:type="dxa"/>
          <w:bottom w:w="57" w:type="dxa"/>
        </w:tblCellMar>
        <w:tblLook w:val="0600" w:firstRow="0" w:lastRow="0" w:firstColumn="0" w:lastColumn="0" w:noHBand="1" w:noVBand="1"/>
      </w:tblPr>
      <w:tblGrid>
        <w:gridCol w:w="9980"/>
      </w:tblGrid>
      <w:tr w:rsidR="00FB3EBB" w:rsidRPr="002802E3" w14:paraId="2051BF2D" w14:textId="77777777" w:rsidTr="00FB3EBB">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C292A7C" w14:textId="77777777" w:rsidR="00FB3EBB" w:rsidRDefault="00FB3EBB" w:rsidP="00FB3EBB">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phone 1300 364 545, using the National Relay Service 13 36 77 if required, or email </w:t>
            </w:r>
            <w:hyperlink r:id="rId20" w:history="1">
              <w:r w:rsidRPr="008A70B3">
                <w:rPr>
                  <w:rStyle w:val="Hyperlink"/>
                  <w:rFonts w:ascii="Arial" w:eastAsia="Times" w:hAnsi="Arial"/>
                  <w:sz w:val="24"/>
                  <w:szCs w:val="19"/>
                </w:rPr>
                <w:t>dpcs@dhhs.vic.gov.au</w:t>
              </w:r>
            </w:hyperlink>
          </w:p>
          <w:p w14:paraId="224FA114" w14:textId="77777777" w:rsidR="00FB3EBB" w:rsidRPr="00C31117" w:rsidRDefault="00FB3EBB" w:rsidP="00FB3EBB">
            <w:pPr>
              <w:pStyle w:val="DHHSbody"/>
            </w:pPr>
            <w:r w:rsidRPr="00C31117">
              <w:t>Authorised and published by the Victorian Government, 1 Treasury Place, Melbourne.</w:t>
            </w:r>
          </w:p>
          <w:p w14:paraId="63E3416C" w14:textId="77777777" w:rsidR="00FB3EBB" w:rsidRPr="002802E3" w:rsidRDefault="00FB3EBB" w:rsidP="00FB3EBB">
            <w:pPr>
              <w:pStyle w:val="DHHSbody"/>
            </w:pPr>
            <w:r w:rsidRPr="00C31117">
              <w:t>© State of Victoria, Australia, Department of Health and Human Services</w:t>
            </w:r>
            <w:r w:rsidRPr="000627FD">
              <w:t xml:space="preserve"> March 2020</w:t>
            </w:r>
            <w:r w:rsidRPr="00C31117">
              <w:t>.</w:t>
            </w:r>
          </w:p>
        </w:tc>
      </w:tr>
    </w:tbl>
    <w:p w14:paraId="73B3A9F9" w14:textId="4E8C9D62" w:rsidR="002D0B73" w:rsidRDefault="002D0B73" w:rsidP="00CF696C">
      <w:pPr>
        <w:pStyle w:val="DHHSbody"/>
      </w:pPr>
    </w:p>
    <w:p w14:paraId="037E900C" w14:textId="2968CEDD" w:rsidR="002D0B73" w:rsidRDefault="002D0B73" w:rsidP="00CF696C">
      <w:pPr>
        <w:pStyle w:val="DHHSbody"/>
      </w:pPr>
    </w:p>
    <w:p w14:paraId="34D4B819" w14:textId="77777777" w:rsidR="002D0B73" w:rsidRPr="00906490" w:rsidRDefault="002D0B73" w:rsidP="00CF696C">
      <w:pPr>
        <w:pStyle w:val="DHHSbody"/>
      </w:pPr>
    </w:p>
    <w:sectPr w:rsidR="002D0B73" w:rsidRPr="00906490" w:rsidSect="004013C7">
      <w:headerReference w:type="default" r:id="rId21"/>
      <w:footerReference w:type="default" r:id="rId22"/>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FBCB7" w14:textId="77777777" w:rsidR="00E04E02" w:rsidRDefault="00E04E02">
      <w:r>
        <w:separator/>
      </w:r>
    </w:p>
  </w:endnote>
  <w:endnote w:type="continuationSeparator" w:id="0">
    <w:p w14:paraId="4C6C2EFA" w14:textId="77777777" w:rsidR="00E04E02" w:rsidRDefault="00E0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D4653" w14:textId="77777777" w:rsidR="002E0777" w:rsidRDefault="002E0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95AE"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1009F39A" wp14:editId="68D31A8F">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124F" w14:textId="77777777" w:rsidR="002E0777" w:rsidRDefault="002E0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88BB" w14:textId="74AA8510" w:rsidR="009D70A4" w:rsidRPr="00A11421" w:rsidRDefault="000627FD" w:rsidP="0051568D">
    <w:pPr>
      <w:pStyle w:val="DHHSfooter"/>
    </w:pPr>
    <w:r>
      <w:t xml:space="preserve">Advice for </w:t>
    </w:r>
    <w:r w:rsidR="004E0957">
      <w:t>prescribers during the</w:t>
    </w:r>
    <w:r>
      <w:t xml:space="preserve"> COVID-19 </w:t>
    </w:r>
    <w:r w:rsidR="004E0957">
      <w:t>pandemic</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5B09F5">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B6EA" w14:textId="77777777" w:rsidR="00E04E02" w:rsidRDefault="00E04E02" w:rsidP="002862F1">
      <w:pPr>
        <w:spacing w:before="120"/>
      </w:pPr>
      <w:r>
        <w:separator/>
      </w:r>
    </w:p>
  </w:footnote>
  <w:footnote w:type="continuationSeparator" w:id="0">
    <w:p w14:paraId="456E2B09" w14:textId="77777777" w:rsidR="00E04E02" w:rsidRDefault="00E0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FD1F" w14:textId="77777777" w:rsidR="002E0777" w:rsidRDefault="002E0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B0C7" w14:textId="77777777" w:rsidR="002E0777" w:rsidRDefault="002E0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7AE4" w14:textId="77777777" w:rsidR="002E0777" w:rsidRDefault="002E0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0816"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D870C08E"/>
    <w:numStyleLink w:val="ZZNumbersloweralpha"/>
  </w:abstractNum>
  <w:abstractNum w:abstractNumId="2" w15:restartNumberingAfterBreak="0">
    <w:nsid w:val="0B8D43DB"/>
    <w:multiLevelType w:val="multilevel"/>
    <w:tmpl w:val="633A4032"/>
    <w:numStyleLink w:val="ZZNumbersdigit"/>
  </w:abstractNum>
  <w:abstractNum w:abstractNumId="3" w15:restartNumberingAfterBreak="0">
    <w:nsid w:val="0BAD2E30"/>
    <w:multiLevelType w:val="multilevel"/>
    <w:tmpl w:val="D870C08E"/>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E27987"/>
    <w:multiLevelType w:val="hybridMultilevel"/>
    <w:tmpl w:val="F3D6E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2052711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633A403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3B84CAD0"/>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803E5318"/>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305A4A9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3A72729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88"/>
    <w:rsid w:val="000072B6"/>
    <w:rsid w:val="0001021B"/>
    <w:rsid w:val="00011D89"/>
    <w:rsid w:val="000154FD"/>
    <w:rsid w:val="00024D89"/>
    <w:rsid w:val="000250B6"/>
    <w:rsid w:val="00033D81"/>
    <w:rsid w:val="00041BF0"/>
    <w:rsid w:val="0004536B"/>
    <w:rsid w:val="00046B68"/>
    <w:rsid w:val="000527DD"/>
    <w:rsid w:val="000578B2"/>
    <w:rsid w:val="00060959"/>
    <w:rsid w:val="000627FD"/>
    <w:rsid w:val="000663CD"/>
    <w:rsid w:val="000733FE"/>
    <w:rsid w:val="00074219"/>
    <w:rsid w:val="00074ED5"/>
    <w:rsid w:val="0008508E"/>
    <w:rsid w:val="0009113B"/>
    <w:rsid w:val="00093402"/>
    <w:rsid w:val="00094DA3"/>
    <w:rsid w:val="00096CD1"/>
    <w:rsid w:val="000A012C"/>
    <w:rsid w:val="000A0EB9"/>
    <w:rsid w:val="000A186C"/>
    <w:rsid w:val="000A1EA4"/>
    <w:rsid w:val="000A380B"/>
    <w:rsid w:val="000B3EDB"/>
    <w:rsid w:val="000B543D"/>
    <w:rsid w:val="000B5BF7"/>
    <w:rsid w:val="000B6BC8"/>
    <w:rsid w:val="000C0303"/>
    <w:rsid w:val="000C42EA"/>
    <w:rsid w:val="000C4546"/>
    <w:rsid w:val="000D1242"/>
    <w:rsid w:val="000D1A41"/>
    <w:rsid w:val="000E0970"/>
    <w:rsid w:val="000E3CC7"/>
    <w:rsid w:val="000E6BD4"/>
    <w:rsid w:val="000F1F1E"/>
    <w:rsid w:val="000F2259"/>
    <w:rsid w:val="00101888"/>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A1F"/>
    <w:rsid w:val="002B0C7C"/>
    <w:rsid w:val="002B1729"/>
    <w:rsid w:val="002B36C7"/>
    <w:rsid w:val="002B4DD4"/>
    <w:rsid w:val="002B5277"/>
    <w:rsid w:val="002B5375"/>
    <w:rsid w:val="002B77C1"/>
    <w:rsid w:val="002C2728"/>
    <w:rsid w:val="002D0B73"/>
    <w:rsid w:val="002D5006"/>
    <w:rsid w:val="002E01D0"/>
    <w:rsid w:val="002E0777"/>
    <w:rsid w:val="002E161D"/>
    <w:rsid w:val="002E3100"/>
    <w:rsid w:val="002E6C95"/>
    <w:rsid w:val="002E7C36"/>
    <w:rsid w:val="002F5F31"/>
    <w:rsid w:val="002F5F46"/>
    <w:rsid w:val="00302216"/>
    <w:rsid w:val="00303E53"/>
    <w:rsid w:val="00306E5F"/>
    <w:rsid w:val="00307E14"/>
    <w:rsid w:val="00314054"/>
    <w:rsid w:val="00316F27"/>
    <w:rsid w:val="00322E4B"/>
    <w:rsid w:val="003275D9"/>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399C"/>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3980"/>
    <w:rsid w:val="004148F9"/>
    <w:rsid w:val="0042084E"/>
    <w:rsid w:val="00421EEF"/>
    <w:rsid w:val="00424D65"/>
    <w:rsid w:val="00442C6C"/>
    <w:rsid w:val="00443CBE"/>
    <w:rsid w:val="00443E8A"/>
    <w:rsid w:val="004441BC"/>
    <w:rsid w:val="004468B4"/>
    <w:rsid w:val="0045230A"/>
    <w:rsid w:val="00457337"/>
    <w:rsid w:val="00466868"/>
    <w:rsid w:val="0047372D"/>
    <w:rsid w:val="00473BA3"/>
    <w:rsid w:val="004743DD"/>
    <w:rsid w:val="00474CEA"/>
    <w:rsid w:val="00483968"/>
    <w:rsid w:val="00484F86"/>
    <w:rsid w:val="00490746"/>
    <w:rsid w:val="00490852"/>
    <w:rsid w:val="00492F30"/>
    <w:rsid w:val="004946F4"/>
    <w:rsid w:val="0049487E"/>
    <w:rsid w:val="004A160D"/>
    <w:rsid w:val="004A3E81"/>
    <w:rsid w:val="004A593F"/>
    <w:rsid w:val="004A5C62"/>
    <w:rsid w:val="004A707D"/>
    <w:rsid w:val="004B1253"/>
    <w:rsid w:val="004C6EEE"/>
    <w:rsid w:val="004C702B"/>
    <w:rsid w:val="004D0033"/>
    <w:rsid w:val="004D016B"/>
    <w:rsid w:val="004D1B22"/>
    <w:rsid w:val="004D36F2"/>
    <w:rsid w:val="004E0957"/>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4E88"/>
    <w:rsid w:val="00546305"/>
    <w:rsid w:val="00547A95"/>
    <w:rsid w:val="00572031"/>
    <w:rsid w:val="00572282"/>
    <w:rsid w:val="00576E84"/>
    <w:rsid w:val="00582B8C"/>
    <w:rsid w:val="0058757E"/>
    <w:rsid w:val="00596A4B"/>
    <w:rsid w:val="00597507"/>
    <w:rsid w:val="005B09F5"/>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1414A"/>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6552E"/>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3889"/>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32AB"/>
    <w:rsid w:val="0097559F"/>
    <w:rsid w:val="009853E1"/>
    <w:rsid w:val="00986E6B"/>
    <w:rsid w:val="0099021C"/>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2544E"/>
    <w:rsid w:val="00A330BB"/>
    <w:rsid w:val="00A4054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1E7"/>
    <w:rsid w:val="00B24E6F"/>
    <w:rsid w:val="00B25FEB"/>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0B59"/>
    <w:rsid w:val="00CA12E3"/>
    <w:rsid w:val="00CA3115"/>
    <w:rsid w:val="00CA6611"/>
    <w:rsid w:val="00CA6AE6"/>
    <w:rsid w:val="00CA782F"/>
    <w:rsid w:val="00CB08CC"/>
    <w:rsid w:val="00CB3285"/>
    <w:rsid w:val="00CB7EFA"/>
    <w:rsid w:val="00CC0C72"/>
    <w:rsid w:val="00CC2BFD"/>
    <w:rsid w:val="00CD3476"/>
    <w:rsid w:val="00CD64DF"/>
    <w:rsid w:val="00CF2F50"/>
    <w:rsid w:val="00CF6198"/>
    <w:rsid w:val="00CF696C"/>
    <w:rsid w:val="00D02919"/>
    <w:rsid w:val="00D04C61"/>
    <w:rsid w:val="00D05B8D"/>
    <w:rsid w:val="00D065A2"/>
    <w:rsid w:val="00D07F00"/>
    <w:rsid w:val="00D17B72"/>
    <w:rsid w:val="00D3185C"/>
    <w:rsid w:val="00D3318E"/>
    <w:rsid w:val="00D33E72"/>
    <w:rsid w:val="00D35BD6"/>
    <w:rsid w:val="00D361B5"/>
    <w:rsid w:val="00D37985"/>
    <w:rsid w:val="00D411A2"/>
    <w:rsid w:val="00D4562D"/>
    <w:rsid w:val="00D4606D"/>
    <w:rsid w:val="00D50B9C"/>
    <w:rsid w:val="00D52D73"/>
    <w:rsid w:val="00D52E58"/>
    <w:rsid w:val="00D56B20"/>
    <w:rsid w:val="00D714CC"/>
    <w:rsid w:val="00D75EA7"/>
    <w:rsid w:val="00D81F21"/>
    <w:rsid w:val="00D95470"/>
    <w:rsid w:val="00DA2619"/>
    <w:rsid w:val="00DA2DD5"/>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46F8"/>
    <w:rsid w:val="00E04E02"/>
    <w:rsid w:val="00E0563F"/>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3EBB"/>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8D2A5"/>
  <w15:docId w15:val="{F17F0B37-2315-4801-9C27-7C59D1C5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76552E"/>
    <w:rPr>
      <w:rFonts w:ascii="Cambria" w:hAnsi="Cambria"/>
      <w:lang w:eastAsia="en-US"/>
    </w:rPr>
  </w:style>
  <w:style w:type="paragraph" w:styleId="Heading1">
    <w:name w:val="heading 1"/>
    <w:next w:val="DHHSbody"/>
    <w:link w:val="Heading1Char"/>
    <w:uiPriority w:val="1"/>
    <w:qFormat/>
    <w:rsid w:val="00510C37"/>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10C37"/>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0C37"/>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10C37"/>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76552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0C37"/>
    <w:pPr>
      <w:spacing w:before="0" w:after="200"/>
      <w:outlineLvl w:val="9"/>
    </w:pPr>
  </w:style>
  <w:style w:type="character" w:customStyle="1" w:styleId="DHHSTOCheadingfactsheetChar">
    <w:name w:val="DHHS TOC heading fact sheet Char"/>
    <w:link w:val="DHHSTOCheadingfactsheet"/>
    <w:uiPriority w:val="4"/>
    <w:rsid w:val="00510C37"/>
    <w:rPr>
      <w:rFonts w:ascii="Arial" w:hAnsi="Arial"/>
      <w:b/>
      <w:color w:val="20154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76552E"/>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76552E"/>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76552E"/>
    <w:pPr>
      <w:numPr>
        <w:numId w:val="9"/>
      </w:numPr>
    </w:pPr>
  </w:style>
  <w:style w:type="numbering" w:customStyle="1" w:styleId="ZZTablebullets">
    <w:name w:val="ZZ Table bullets"/>
    <w:basedOn w:val="NoList"/>
    <w:rsid w:val="0076552E"/>
    <w:pPr>
      <w:numPr>
        <w:numId w:val="9"/>
      </w:numPr>
    </w:pPr>
  </w:style>
  <w:style w:type="paragraph" w:customStyle="1" w:styleId="DHHStablecolhead">
    <w:name w:val="DHHS table col head"/>
    <w:uiPriority w:val="3"/>
    <w:qFormat/>
    <w:rsid w:val="00510C37"/>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76552E"/>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76552E"/>
    <w:pPr>
      <w:numPr>
        <w:numId w:val="7"/>
      </w:numPr>
    </w:pPr>
  </w:style>
  <w:style w:type="numbering" w:customStyle="1" w:styleId="ZZNumbersdigit">
    <w:name w:val="ZZ Numbers digit"/>
    <w:rsid w:val="0076552E"/>
    <w:pPr>
      <w:numPr>
        <w:numId w:val="2"/>
      </w:numPr>
    </w:pPr>
  </w:style>
  <w:style w:type="numbering" w:customStyle="1" w:styleId="ZZQuotebullets">
    <w:name w:val="ZZ Quote bullets"/>
    <w:basedOn w:val="ZZNumbersdigit"/>
    <w:rsid w:val="0076552E"/>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6552E"/>
    <w:pPr>
      <w:numPr>
        <w:ilvl w:val="1"/>
        <w:numId w:val="20"/>
      </w:numPr>
    </w:pPr>
  </w:style>
  <w:style w:type="paragraph" w:customStyle="1" w:styleId="DHHSnumberdigitindent">
    <w:name w:val="DHHS number digit indent"/>
    <w:basedOn w:val="DHHSnumberloweralphaindent"/>
    <w:uiPriority w:val="3"/>
    <w:rsid w:val="0076552E"/>
    <w:pPr>
      <w:numPr>
        <w:numId w:val="2"/>
      </w:numPr>
    </w:pPr>
  </w:style>
  <w:style w:type="paragraph" w:customStyle="1" w:styleId="DHHSnumberloweralpha">
    <w:name w:val="DHHS number lower alpha"/>
    <w:basedOn w:val="DHHSbody"/>
    <w:uiPriority w:val="3"/>
    <w:rsid w:val="0076552E"/>
    <w:pPr>
      <w:numPr>
        <w:numId w:val="20"/>
      </w:numPr>
    </w:pPr>
  </w:style>
  <w:style w:type="paragraph" w:customStyle="1" w:styleId="DHHSnumberlowerroman">
    <w:name w:val="DHHS number lower roman"/>
    <w:basedOn w:val="DHHSbody"/>
    <w:uiPriority w:val="3"/>
    <w:rsid w:val="0076552E"/>
    <w:pPr>
      <w:numPr>
        <w:numId w:val="13"/>
      </w:numPr>
    </w:pPr>
  </w:style>
  <w:style w:type="paragraph" w:customStyle="1" w:styleId="DHHSnumberlowerromanindent">
    <w:name w:val="DHHS number lower roman indent"/>
    <w:basedOn w:val="DHHSbody"/>
    <w:uiPriority w:val="3"/>
    <w:rsid w:val="0076552E"/>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6552E"/>
    <w:pPr>
      <w:numPr>
        <w:ilvl w:val="3"/>
        <w:numId w:val="2"/>
      </w:numPr>
    </w:pPr>
  </w:style>
  <w:style w:type="numbering" w:customStyle="1" w:styleId="ZZNumberslowerroman">
    <w:name w:val="ZZ Numbers lower roman"/>
    <w:basedOn w:val="ZZQuotebullets"/>
    <w:rsid w:val="0076552E"/>
    <w:pPr>
      <w:numPr>
        <w:numId w:val="13"/>
      </w:numPr>
    </w:pPr>
  </w:style>
  <w:style w:type="numbering" w:customStyle="1" w:styleId="ZZNumbersloweralpha">
    <w:name w:val="ZZ Numbers lower alpha"/>
    <w:basedOn w:val="NoList"/>
    <w:rsid w:val="0076552E"/>
    <w:pPr>
      <w:numPr>
        <w:numId w:val="20"/>
      </w:numPr>
    </w:pPr>
  </w:style>
  <w:style w:type="paragraph" w:customStyle="1" w:styleId="DHHSquotebullet1">
    <w:name w:val="DHHS quote bullet 1"/>
    <w:basedOn w:val="DHHSquote"/>
    <w:rsid w:val="0076552E"/>
    <w:pPr>
      <w:numPr>
        <w:numId w:val="11"/>
      </w:numPr>
    </w:pPr>
  </w:style>
  <w:style w:type="paragraph" w:customStyle="1" w:styleId="DHHSquotebullet2">
    <w:name w:val="DHHS quote bullet 2"/>
    <w:basedOn w:val="DHHSquote"/>
    <w:rsid w:val="0076552E"/>
    <w:pPr>
      <w:numPr>
        <w:ilvl w:val="1"/>
        <w:numId w:val="11"/>
      </w:numPr>
    </w:pPr>
  </w:style>
  <w:style w:type="paragraph" w:styleId="BalloonText">
    <w:name w:val="Balloon Text"/>
    <w:basedOn w:val="Normal"/>
    <w:link w:val="BalloonTextChar"/>
    <w:uiPriority w:val="99"/>
    <w:semiHidden/>
    <w:unhideWhenUsed/>
    <w:rsid w:val="008E3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889"/>
    <w:rPr>
      <w:rFonts w:ascii="Segoe UI" w:hAnsi="Segoe UI" w:cs="Segoe UI"/>
      <w:sz w:val="18"/>
      <w:szCs w:val="18"/>
      <w:lang w:eastAsia="en-US"/>
    </w:rPr>
  </w:style>
  <w:style w:type="paragraph" w:customStyle="1" w:styleId="DHHStablebullet">
    <w:name w:val="DHHS table bullet"/>
    <w:basedOn w:val="DHHStabletext"/>
    <w:uiPriority w:val="3"/>
    <w:qFormat/>
    <w:rsid w:val="00B241E7"/>
    <w:pPr>
      <w:ind w:left="227" w:hanging="227"/>
    </w:pPr>
  </w:style>
  <w:style w:type="paragraph" w:customStyle="1" w:styleId="DHHSbulletindent">
    <w:name w:val="DHHS bullet indent"/>
    <w:basedOn w:val="DHHSbody"/>
    <w:uiPriority w:val="4"/>
    <w:rsid w:val="00B241E7"/>
    <w:pPr>
      <w:spacing w:after="40"/>
      <w:ind w:left="680" w:hanging="283"/>
    </w:pPr>
  </w:style>
  <w:style w:type="paragraph" w:customStyle="1" w:styleId="DHHSbullet1lastline">
    <w:name w:val="DHHS bullet 1 last line"/>
    <w:basedOn w:val="DHHSbullet1"/>
    <w:qFormat/>
    <w:rsid w:val="00B241E7"/>
    <w:pPr>
      <w:numPr>
        <w:numId w:val="0"/>
      </w:numPr>
      <w:spacing w:after="120"/>
      <w:ind w:left="284" w:hanging="284"/>
    </w:pPr>
  </w:style>
  <w:style w:type="paragraph" w:customStyle="1" w:styleId="DHHSbullet2lastline">
    <w:name w:val="DHHS bullet 2 last line"/>
    <w:basedOn w:val="DHHSbullet2"/>
    <w:uiPriority w:val="2"/>
    <w:qFormat/>
    <w:rsid w:val="00B241E7"/>
    <w:pPr>
      <w:numPr>
        <w:ilvl w:val="0"/>
        <w:numId w:val="0"/>
      </w:numPr>
      <w:spacing w:after="120"/>
      <w:ind w:left="567" w:hanging="283"/>
    </w:pPr>
  </w:style>
  <w:style w:type="paragraph" w:customStyle="1" w:styleId="DHHSbulletindentlastline">
    <w:name w:val="DHHS bullet indent last line"/>
    <w:basedOn w:val="DHHSbody"/>
    <w:uiPriority w:val="4"/>
    <w:rsid w:val="00B241E7"/>
    <w:pPr>
      <w:ind w:left="680" w:hanging="283"/>
    </w:pPr>
  </w:style>
  <w:style w:type="character" w:customStyle="1" w:styleId="UnresolvedMention">
    <w:name w:val="Unresolved Mention"/>
    <w:basedOn w:val="DefaultParagraphFont"/>
    <w:uiPriority w:val="99"/>
    <w:semiHidden/>
    <w:unhideWhenUsed/>
    <w:rsid w:val="000627FD"/>
    <w:rPr>
      <w:color w:val="605E5C"/>
      <w:shd w:val="clear" w:color="auto" w:fill="E1DFDD"/>
    </w:rPr>
  </w:style>
  <w:style w:type="paragraph" w:styleId="PlainText">
    <w:name w:val="Plain Text"/>
    <w:basedOn w:val="Normal"/>
    <w:link w:val="PlainTextChar"/>
    <w:uiPriority w:val="99"/>
    <w:semiHidden/>
    <w:unhideWhenUsed/>
    <w:rsid w:val="002B0A1F"/>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2B0A1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057406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2.health.vic.gov.au/public-health/drugs-and-poisons/safescript/medicines-monitored"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vtphna.org.au/our-work/health-system-integration-and-reform-translation/safescript-training-hub/" TargetMode="External"/><Relationship Id="rId2" Type="http://schemas.openxmlformats.org/officeDocument/2006/relationships/styles" Target="styles.xml"/><Relationship Id="rId16" Type="http://schemas.openxmlformats.org/officeDocument/2006/relationships/hyperlink" Target="https://www.safescript.vic.gov.au/" TargetMode="External"/><Relationship Id="rId20" Type="http://schemas.openxmlformats.org/officeDocument/2006/relationships/hyperlink" Target="mailto:dpcs@dhhs.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health.vic.gov.au/about/publications/policiesandguidelines/advice-doctors-prescribing-schedule-8-medications-covid19"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azette.vic.gov.au/gazette/Gazettes2020/GG2020S188.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azette.vic.gov.au/gazette/Gazettes2020/GG2020S158.pdf"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6765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Yang</dc:creator>
  <cp:lastModifiedBy>Claire James</cp:lastModifiedBy>
  <cp:revision>2</cp:revision>
  <cp:lastPrinted>2017-07-07T00:32:00Z</cp:lastPrinted>
  <dcterms:created xsi:type="dcterms:W3CDTF">2020-04-08T06:47:00Z</dcterms:created>
  <dcterms:modified xsi:type="dcterms:W3CDTF">2020-04-08T06:47:00Z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