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9CA9" w14:textId="769696D8" w:rsidR="00683980" w:rsidRPr="00EF6A73" w:rsidRDefault="00683980" w:rsidP="003745FD">
      <w:pPr>
        <w:pStyle w:val="Heading1"/>
        <w:spacing w:before="120" w:after="120"/>
      </w:pPr>
      <w:bookmarkStart w:id="0" w:name="_GoBack"/>
      <w:bookmarkEnd w:id="0"/>
      <w:r w:rsidRPr="00EF6A73">
        <w:rPr>
          <w:rFonts w:ascii="Century Gothic" w:hAnsi="Century Gothic"/>
          <w:sz w:val="30"/>
        </w:rPr>
        <w:t xml:space="preserve">How </w:t>
      </w:r>
      <w:r>
        <w:rPr>
          <w:rFonts w:ascii="Century Gothic" w:hAnsi="Century Gothic"/>
          <w:sz w:val="30"/>
        </w:rPr>
        <w:t>does</w:t>
      </w:r>
      <w:r w:rsidRPr="00EF6A73">
        <w:rPr>
          <w:rFonts w:ascii="Century Gothic" w:hAnsi="Century Gothic"/>
          <w:sz w:val="30"/>
        </w:rPr>
        <w:t xml:space="preserve"> </w:t>
      </w:r>
      <w:r>
        <w:rPr>
          <w:rFonts w:ascii="Century Gothic" w:hAnsi="Century Gothic"/>
          <w:sz w:val="30"/>
        </w:rPr>
        <w:t xml:space="preserve">POLAR manage </w:t>
      </w:r>
      <w:r w:rsidRPr="00EF6A73">
        <w:rPr>
          <w:rFonts w:ascii="Century Gothic" w:hAnsi="Century Gothic"/>
          <w:sz w:val="30"/>
        </w:rPr>
        <w:t>your data?</w:t>
      </w:r>
    </w:p>
    <w:p w14:paraId="5D87F2CB" w14:textId="37B4A2ED" w:rsidR="001A6620" w:rsidRDefault="001A6620" w:rsidP="00612F20">
      <w:pPr>
        <w:spacing w:before="120" w:after="120"/>
        <w:rPr>
          <w:rFonts w:ascii="Century Gothic" w:hAnsi="Century Gothic"/>
          <w:sz w:val="20"/>
        </w:rPr>
      </w:pPr>
      <w:r>
        <w:rPr>
          <w:rFonts w:ascii="Century Gothic" w:hAnsi="Century Gothic"/>
          <w:sz w:val="20"/>
        </w:rPr>
        <w:t xml:space="preserve">POLAR is an end-to-end data analysis and reporting solution </w:t>
      </w:r>
      <w:r w:rsidRPr="00EF6A73">
        <w:rPr>
          <w:rFonts w:ascii="Century Gothic" w:hAnsi="Century Gothic"/>
          <w:sz w:val="20"/>
        </w:rPr>
        <w:t>designed and developed by Outcome Health</w:t>
      </w:r>
      <w:r>
        <w:rPr>
          <w:rFonts w:ascii="Century Gothic" w:hAnsi="Century Gothic"/>
          <w:sz w:val="20"/>
        </w:rPr>
        <w:t>.</w:t>
      </w:r>
      <w:r w:rsidRPr="00EF6A73">
        <w:rPr>
          <w:rFonts w:ascii="Century Gothic" w:hAnsi="Century Gothic"/>
          <w:sz w:val="20"/>
        </w:rPr>
        <w:t xml:space="preserve"> For general practices, POLAR enables meaningful analyses of your identified patient data through user-friendly graphical </w:t>
      </w:r>
      <w:r w:rsidR="007F6D47">
        <w:rPr>
          <w:rFonts w:ascii="Century Gothic" w:hAnsi="Century Gothic"/>
          <w:sz w:val="20"/>
        </w:rPr>
        <w:t>reports</w:t>
      </w:r>
      <w:r w:rsidRPr="00EF6A73">
        <w:rPr>
          <w:rFonts w:ascii="Century Gothic" w:hAnsi="Century Gothic"/>
          <w:sz w:val="20"/>
        </w:rPr>
        <w:t>.</w:t>
      </w:r>
    </w:p>
    <w:p w14:paraId="53C3D809" w14:textId="64971321" w:rsidR="00FF7838" w:rsidRDefault="00ED24D6" w:rsidP="00FF7838">
      <w:pPr>
        <w:rPr>
          <w:rFonts w:ascii="Century Gothic" w:hAnsi="Century Gothic"/>
          <w:sz w:val="20"/>
        </w:rPr>
      </w:pPr>
      <w:r>
        <w:rPr>
          <w:rFonts w:ascii="Century Gothic" w:hAnsi="Century Gothic"/>
          <w:sz w:val="20"/>
        </w:rPr>
        <w:t xml:space="preserve">Figure 1 demonstrates the POLAR </w:t>
      </w:r>
      <w:r w:rsidR="003745FD">
        <w:rPr>
          <w:rFonts w:ascii="Century Gothic" w:hAnsi="Century Gothic"/>
          <w:sz w:val="20"/>
        </w:rPr>
        <w:t xml:space="preserve">de-identification </w:t>
      </w:r>
      <w:r>
        <w:rPr>
          <w:rFonts w:ascii="Century Gothic" w:hAnsi="Century Gothic"/>
          <w:sz w:val="20"/>
        </w:rPr>
        <w:t xml:space="preserve">process. </w:t>
      </w:r>
      <w:r w:rsidR="00683980">
        <w:rPr>
          <w:rFonts w:ascii="Century Gothic" w:hAnsi="Century Gothic"/>
          <w:sz w:val="20"/>
        </w:rPr>
        <w:t xml:space="preserve">The </w:t>
      </w:r>
      <w:r w:rsidR="00683980" w:rsidRPr="00EF6A73">
        <w:rPr>
          <w:rFonts w:ascii="Century Gothic" w:hAnsi="Century Gothic"/>
          <w:sz w:val="20"/>
        </w:rPr>
        <w:t>POLAR data extraction tool</w:t>
      </w:r>
      <w:r w:rsidR="00683980">
        <w:rPr>
          <w:rFonts w:ascii="Century Gothic" w:hAnsi="Century Gothic"/>
          <w:sz w:val="20"/>
        </w:rPr>
        <w:t xml:space="preserve"> starts the </w:t>
      </w:r>
      <w:r w:rsidR="00683980" w:rsidRPr="00EF6A73">
        <w:rPr>
          <w:rFonts w:ascii="Century Gothic" w:hAnsi="Century Gothic"/>
          <w:sz w:val="20"/>
        </w:rPr>
        <w:t>data collection</w:t>
      </w:r>
      <w:r w:rsidR="00EF36B8">
        <w:rPr>
          <w:rFonts w:ascii="Century Gothic" w:hAnsi="Century Gothic"/>
          <w:sz w:val="20"/>
        </w:rPr>
        <w:t xml:space="preserve"> (extract)</w:t>
      </w:r>
      <w:r w:rsidR="00FF7838">
        <w:rPr>
          <w:rFonts w:ascii="Century Gothic" w:hAnsi="Century Gothic"/>
          <w:sz w:val="20"/>
        </w:rPr>
        <w:t>. T</w:t>
      </w:r>
      <w:r w:rsidR="00FF7838" w:rsidRPr="00EF6A73">
        <w:rPr>
          <w:rFonts w:ascii="Century Gothic" w:hAnsi="Century Gothic"/>
          <w:sz w:val="20"/>
        </w:rPr>
        <w:t>h</w:t>
      </w:r>
      <w:r w:rsidR="00FF7838">
        <w:rPr>
          <w:rFonts w:ascii="Century Gothic" w:hAnsi="Century Gothic"/>
          <w:sz w:val="20"/>
        </w:rPr>
        <w:t>is</w:t>
      </w:r>
      <w:r w:rsidR="00FF7838" w:rsidRPr="00EF6A73">
        <w:rPr>
          <w:rFonts w:ascii="Century Gothic" w:hAnsi="Century Gothic"/>
          <w:sz w:val="20"/>
        </w:rPr>
        <w:t xml:space="preserve"> data is de-identified, and encrypted using </w:t>
      </w:r>
      <w:r w:rsidR="00FF7838">
        <w:rPr>
          <w:rFonts w:ascii="Century Gothic" w:hAnsi="Century Gothic"/>
          <w:sz w:val="20"/>
        </w:rPr>
        <w:t xml:space="preserve">industry endorsed </w:t>
      </w:r>
      <w:r w:rsidR="00FF7838" w:rsidRPr="00EF6A73">
        <w:rPr>
          <w:rFonts w:ascii="Century Gothic" w:hAnsi="Century Gothic"/>
          <w:sz w:val="20"/>
        </w:rPr>
        <w:t xml:space="preserve">algorithms </w:t>
      </w:r>
      <w:r w:rsidR="00FF7838">
        <w:rPr>
          <w:rFonts w:ascii="Century Gothic" w:hAnsi="Century Gothic"/>
          <w:sz w:val="20"/>
        </w:rPr>
        <w:t xml:space="preserve">similar </w:t>
      </w:r>
      <w:r w:rsidR="00612F20">
        <w:rPr>
          <w:rFonts w:ascii="Century Gothic" w:hAnsi="Century Gothic"/>
          <w:sz w:val="20"/>
        </w:rPr>
        <w:t>to</w:t>
      </w:r>
      <w:r w:rsidR="00FF7838">
        <w:rPr>
          <w:rFonts w:ascii="Century Gothic" w:hAnsi="Century Gothic"/>
          <w:sz w:val="20"/>
        </w:rPr>
        <w:t xml:space="preserve"> those </w:t>
      </w:r>
      <w:r w:rsidR="00FF7838" w:rsidRPr="00EF6A73">
        <w:rPr>
          <w:rFonts w:ascii="Century Gothic" w:hAnsi="Century Gothic"/>
          <w:sz w:val="20"/>
        </w:rPr>
        <w:t>used in the health, banking and e-commerce sectors. This encryption ensures tha</w:t>
      </w:r>
      <w:r w:rsidR="00FF7838">
        <w:rPr>
          <w:rFonts w:ascii="Century Gothic" w:hAnsi="Century Gothic"/>
          <w:sz w:val="20"/>
        </w:rPr>
        <w:t xml:space="preserve">t data transmission (uploading) of the </w:t>
      </w:r>
      <w:r w:rsidR="00FF7838" w:rsidRPr="00EF6A73">
        <w:rPr>
          <w:rFonts w:ascii="Century Gothic" w:hAnsi="Century Gothic"/>
          <w:sz w:val="20"/>
        </w:rPr>
        <w:t>de-identified data to the POLAR data warehouse</w:t>
      </w:r>
      <w:r w:rsidR="00FF7838">
        <w:rPr>
          <w:rFonts w:ascii="Century Gothic" w:hAnsi="Century Gothic"/>
          <w:sz w:val="20"/>
        </w:rPr>
        <w:t xml:space="preserve"> </w:t>
      </w:r>
      <w:r w:rsidR="00FF7838" w:rsidRPr="00EF6A73">
        <w:rPr>
          <w:rFonts w:ascii="Century Gothic" w:hAnsi="Century Gothic"/>
          <w:sz w:val="20"/>
        </w:rPr>
        <w:t>is safe and that a patients’ privacy is protected at every step of the process</w:t>
      </w:r>
      <w:r w:rsidR="00683980" w:rsidRPr="00EF6A73">
        <w:rPr>
          <w:rFonts w:ascii="Century Gothic" w:hAnsi="Century Gothic"/>
          <w:sz w:val="20"/>
        </w:rPr>
        <w:t>.</w:t>
      </w:r>
    </w:p>
    <w:p w14:paraId="667712B4" w14:textId="18F90B4B" w:rsidR="005849C0" w:rsidRDefault="005849C0" w:rsidP="005849C0">
      <w:pPr>
        <w:pStyle w:val="Caption"/>
        <w:keepNext/>
      </w:pPr>
      <w:r>
        <w:t xml:space="preserve">Figure </w:t>
      </w:r>
      <w:r w:rsidR="00DF0F65">
        <w:fldChar w:fldCharType="begin"/>
      </w:r>
      <w:r w:rsidR="00DF0F65">
        <w:instrText xml:space="preserve"> SEQ Figure \* ARABIC </w:instrText>
      </w:r>
      <w:r w:rsidR="00DF0F65">
        <w:fldChar w:fldCharType="separate"/>
      </w:r>
      <w:r>
        <w:rPr>
          <w:noProof/>
        </w:rPr>
        <w:t>1</w:t>
      </w:r>
      <w:r w:rsidR="00DF0F65">
        <w:rPr>
          <w:noProof/>
        </w:rPr>
        <w:fldChar w:fldCharType="end"/>
      </w:r>
      <w:r w:rsidRPr="003816F7">
        <w:t xml:space="preserve"> </w:t>
      </w:r>
      <w:r w:rsidR="003F3163">
        <w:t>–</w:t>
      </w:r>
      <w:r w:rsidRPr="003816F7">
        <w:t xml:space="preserve"> POLAR</w:t>
      </w:r>
      <w:r w:rsidR="003F3163">
        <w:t xml:space="preserve"> data management </w:t>
      </w:r>
      <w:r w:rsidRPr="003816F7">
        <w:t>process</w:t>
      </w:r>
    </w:p>
    <w:p w14:paraId="63F0E68D" w14:textId="42E4748A" w:rsidR="00EA2964" w:rsidRPr="00EF6A73" w:rsidRDefault="00612F20" w:rsidP="00957367">
      <w:pPr>
        <w:rPr>
          <w:rFonts w:ascii="Century Gothic" w:hAnsi="Century Gothic"/>
          <w:sz w:val="20"/>
        </w:rPr>
      </w:pPr>
      <w:r>
        <w:rPr>
          <w:rFonts w:ascii="Century Gothic" w:hAnsi="Century Gothic"/>
          <w:noProof/>
          <w:sz w:val="20"/>
          <w:lang w:eastAsia="en-AU"/>
        </w:rPr>
        <w:drawing>
          <wp:inline distT="0" distB="0" distL="0" distR="0" wp14:anchorId="5157BD0E" wp14:editId="523D950D">
            <wp:extent cx="6409132" cy="2675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R &amp; QAP Model Diagram - Oct17.png"/>
                    <pic:cNvPicPr/>
                  </pic:nvPicPr>
                  <pic:blipFill rotWithShape="1">
                    <a:blip r:embed="rId8">
                      <a:extLst>
                        <a:ext uri="{28A0092B-C50C-407E-A947-70E740481C1C}">
                          <a14:useLocalDpi xmlns:a14="http://schemas.microsoft.com/office/drawing/2010/main" val="0"/>
                        </a:ext>
                      </a:extLst>
                    </a:blip>
                    <a:srcRect l="2591" r="2464" b="24913"/>
                    <a:stretch/>
                  </pic:blipFill>
                  <pic:spPr bwMode="auto">
                    <a:xfrm>
                      <a:off x="0" y="0"/>
                      <a:ext cx="6460863" cy="2697480"/>
                    </a:xfrm>
                    <a:prstGeom prst="rect">
                      <a:avLst/>
                    </a:prstGeom>
                    <a:ln>
                      <a:noFill/>
                    </a:ln>
                    <a:extLst>
                      <a:ext uri="{53640926-AAD7-44D8-BBD7-CCE9431645EC}">
                        <a14:shadowObscured xmlns:a14="http://schemas.microsoft.com/office/drawing/2010/main"/>
                      </a:ext>
                    </a:extLst>
                  </pic:spPr>
                </pic:pic>
              </a:graphicData>
            </a:graphic>
          </wp:inline>
        </w:drawing>
      </w:r>
    </w:p>
    <w:p w14:paraId="1682E7ED" w14:textId="0BA716A1" w:rsidR="00EF6A73" w:rsidRDefault="00EF36B8" w:rsidP="00957367">
      <w:pPr>
        <w:rPr>
          <w:rFonts w:ascii="Century Gothic" w:hAnsi="Century Gothic"/>
          <w:sz w:val="20"/>
        </w:rPr>
      </w:pPr>
      <w:r>
        <w:rPr>
          <w:rFonts w:ascii="Century Gothic" w:hAnsi="Century Gothic"/>
          <w:sz w:val="20"/>
        </w:rPr>
        <w:t xml:space="preserve">The POLAR GP server app allows the practice to use browser based reporting and still realise all the benefits </w:t>
      </w:r>
      <w:r w:rsidRPr="00EF6A73">
        <w:rPr>
          <w:rFonts w:ascii="Century Gothic" w:hAnsi="Century Gothic"/>
          <w:sz w:val="20"/>
        </w:rPr>
        <w:t>without any identifiable data leaving the practice</w:t>
      </w:r>
      <w:r>
        <w:rPr>
          <w:rFonts w:ascii="Century Gothic" w:hAnsi="Century Gothic"/>
          <w:sz w:val="20"/>
        </w:rPr>
        <w:t xml:space="preserve">. </w:t>
      </w:r>
      <w:r w:rsidR="00957367" w:rsidRPr="00EF6A73">
        <w:rPr>
          <w:rFonts w:ascii="Century Gothic" w:hAnsi="Century Gothic"/>
          <w:sz w:val="20"/>
        </w:rPr>
        <w:t>According to a schedule determined by each practice</w:t>
      </w:r>
      <w:r w:rsidR="00BC0D2F">
        <w:rPr>
          <w:rFonts w:ascii="Century Gothic" w:hAnsi="Century Gothic"/>
          <w:sz w:val="20"/>
        </w:rPr>
        <w:t>,</w:t>
      </w:r>
      <w:r w:rsidR="00957367" w:rsidRPr="00EF6A73">
        <w:rPr>
          <w:rFonts w:ascii="Century Gothic" w:hAnsi="Century Gothic"/>
          <w:sz w:val="20"/>
        </w:rPr>
        <w:t xml:space="preserve"> </w:t>
      </w:r>
      <w:r w:rsidR="005849C0">
        <w:rPr>
          <w:rFonts w:ascii="Century Gothic" w:hAnsi="Century Gothic"/>
          <w:sz w:val="20"/>
        </w:rPr>
        <w:t>POLAR will</w:t>
      </w:r>
      <w:r w:rsidR="00BC0D2F">
        <w:rPr>
          <w:rFonts w:ascii="Century Gothic" w:hAnsi="Century Gothic"/>
          <w:sz w:val="20"/>
        </w:rPr>
        <w:t xml:space="preserve"> automatically collect</w:t>
      </w:r>
      <w:r w:rsidR="00957367" w:rsidRPr="00EF6A73">
        <w:rPr>
          <w:rFonts w:ascii="Century Gothic" w:hAnsi="Century Gothic"/>
          <w:sz w:val="20"/>
        </w:rPr>
        <w:t xml:space="preserve"> (ex</w:t>
      </w:r>
      <w:r w:rsidR="00BC0D2F">
        <w:rPr>
          <w:rFonts w:ascii="Century Gothic" w:hAnsi="Century Gothic"/>
          <w:sz w:val="20"/>
        </w:rPr>
        <w:t>tract</w:t>
      </w:r>
      <w:r w:rsidR="00957367" w:rsidRPr="00EF6A73">
        <w:rPr>
          <w:rFonts w:ascii="Century Gothic" w:hAnsi="Century Gothic"/>
          <w:sz w:val="20"/>
        </w:rPr>
        <w:t xml:space="preserve">) data from both the general practice’s clinical and practice management software. </w:t>
      </w:r>
    </w:p>
    <w:p w14:paraId="1ACC8513" w14:textId="77777777" w:rsidR="00471D14" w:rsidRDefault="00EF6A73" w:rsidP="00957367">
      <w:pPr>
        <w:rPr>
          <w:rFonts w:ascii="Century Gothic" w:hAnsi="Century Gothic"/>
          <w:sz w:val="20"/>
        </w:rPr>
      </w:pPr>
      <w:r>
        <w:rPr>
          <w:rFonts w:ascii="Century Gothic" w:hAnsi="Century Gothic"/>
          <w:sz w:val="20"/>
        </w:rPr>
        <w:t>Where data is aggregated for PHNs population health or research purposes, e</w:t>
      </w:r>
      <w:r w:rsidR="00957367" w:rsidRPr="00EF6A73">
        <w:rPr>
          <w:rFonts w:ascii="Century Gothic" w:hAnsi="Century Gothic"/>
          <w:sz w:val="20"/>
        </w:rPr>
        <w:t xml:space="preserve">ach patient’s data </w:t>
      </w:r>
      <w:r w:rsidR="00A940C6" w:rsidRPr="00EF6A73">
        <w:rPr>
          <w:rFonts w:ascii="Century Gothic" w:hAnsi="Century Gothic"/>
          <w:sz w:val="20"/>
        </w:rPr>
        <w:t xml:space="preserve">is </w:t>
      </w:r>
      <w:r w:rsidR="00957367" w:rsidRPr="00EF6A73">
        <w:rPr>
          <w:rFonts w:ascii="Century Gothic" w:hAnsi="Century Gothic"/>
          <w:sz w:val="20"/>
        </w:rPr>
        <w:t xml:space="preserve">standardised into coded datasets (for quantitative analysis), and any free text fields (i.e. qualitative data) </w:t>
      </w:r>
      <w:r w:rsidR="006446C7">
        <w:rPr>
          <w:rFonts w:ascii="Century Gothic" w:hAnsi="Century Gothic"/>
          <w:sz w:val="20"/>
        </w:rPr>
        <w:t>are</w:t>
      </w:r>
      <w:r w:rsidR="006446C7" w:rsidRPr="00EF6A73">
        <w:rPr>
          <w:rFonts w:ascii="Century Gothic" w:hAnsi="Century Gothic"/>
          <w:sz w:val="20"/>
        </w:rPr>
        <w:t xml:space="preserve"> omitted</w:t>
      </w:r>
      <w:r w:rsidR="00957367" w:rsidRPr="00EF6A73">
        <w:rPr>
          <w:rFonts w:ascii="Century Gothic" w:hAnsi="Century Gothic"/>
          <w:sz w:val="20"/>
        </w:rPr>
        <w:t xml:space="preserve">. If there is </w:t>
      </w:r>
      <w:r w:rsidR="00957367" w:rsidRPr="00EF6A73">
        <w:rPr>
          <w:rFonts w:ascii="Century Gothic" w:hAnsi="Century Gothic"/>
          <w:sz w:val="20"/>
        </w:rPr>
        <w:lastRenderedPageBreak/>
        <w:t>a diagnosis that has been entered as fr</w:t>
      </w:r>
      <w:r w:rsidR="00FE1B27" w:rsidRPr="00EF6A73">
        <w:rPr>
          <w:rFonts w:ascii="Century Gothic" w:hAnsi="Century Gothic"/>
          <w:sz w:val="20"/>
        </w:rPr>
        <w:t>ee text, POLAR</w:t>
      </w:r>
      <w:r w:rsidR="009A2D05" w:rsidRPr="00EF6A73">
        <w:rPr>
          <w:rFonts w:ascii="Century Gothic" w:hAnsi="Century Gothic"/>
          <w:sz w:val="20"/>
        </w:rPr>
        <w:t>’s</w:t>
      </w:r>
      <w:r w:rsidR="00FE1B27" w:rsidRPr="00EF6A73">
        <w:rPr>
          <w:rFonts w:ascii="Century Gothic" w:hAnsi="Century Gothic"/>
          <w:sz w:val="20"/>
        </w:rPr>
        <w:t xml:space="preserve"> extensive SNOMED mapping tables </w:t>
      </w:r>
      <w:r w:rsidR="00957367" w:rsidRPr="00EF6A73">
        <w:rPr>
          <w:rFonts w:ascii="Century Gothic" w:hAnsi="Century Gothic"/>
          <w:sz w:val="20"/>
        </w:rPr>
        <w:t xml:space="preserve">will endeavour to match it to its coded equivalent. </w:t>
      </w:r>
    </w:p>
    <w:p w14:paraId="776FA928" w14:textId="77777777" w:rsidR="00471D14" w:rsidRPr="00EF6A73" w:rsidRDefault="00471D14" w:rsidP="00471D14">
      <w:pPr>
        <w:pStyle w:val="Heading1"/>
        <w:spacing w:after="120"/>
      </w:pPr>
      <w:r>
        <w:rPr>
          <w:rFonts w:ascii="Century Gothic" w:hAnsi="Century Gothic"/>
          <w:sz w:val="30"/>
        </w:rPr>
        <w:t>D</w:t>
      </w:r>
      <w:r w:rsidRPr="00EF6A73">
        <w:rPr>
          <w:rFonts w:ascii="Century Gothic" w:hAnsi="Century Gothic"/>
          <w:sz w:val="30"/>
        </w:rPr>
        <w:t xml:space="preserve">ata </w:t>
      </w:r>
      <w:r>
        <w:rPr>
          <w:rFonts w:ascii="Century Gothic" w:hAnsi="Century Gothic"/>
          <w:sz w:val="30"/>
        </w:rPr>
        <w:t>security and privacy</w:t>
      </w:r>
    </w:p>
    <w:p w14:paraId="11B94FBB" w14:textId="77777777" w:rsidR="00471D14" w:rsidRDefault="00471D14" w:rsidP="00471D14">
      <w:pPr>
        <w:rPr>
          <w:rFonts w:ascii="Century Gothic" w:hAnsi="Century Gothic"/>
          <w:sz w:val="20"/>
        </w:rPr>
      </w:pPr>
      <w:r w:rsidRPr="002A62F4">
        <w:rPr>
          <w:rFonts w:ascii="Century Gothic" w:hAnsi="Century Gothic"/>
          <w:sz w:val="20"/>
        </w:rPr>
        <w:t xml:space="preserve">Outcome Health takes data security </w:t>
      </w:r>
      <w:r w:rsidRPr="003745FD">
        <w:rPr>
          <w:rFonts w:ascii="Century Gothic" w:hAnsi="Century Gothic"/>
          <w:sz w:val="20"/>
        </w:rPr>
        <w:t>and privacy</w:t>
      </w:r>
      <w:r>
        <w:rPr>
          <w:rFonts w:ascii="Century Gothic" w:hAnsi="Century Gothic"/>
          <w:sz w:val="20"/>
        </w:rPr>
        <w:t xml:space="preserve"> </w:t>
      </w:r>
      <w:r w:rsidRPr="002A62F4">
        <w:rPr>
          <w:rFonts w:ascii="Century Gothic" w:hAnsi="Century Gothic"/>
          <w:sz w:val="20"/>
        </w:rPr>
        <w:t xml:space="preserve">seriously. We go to every effort to ensure your patients identifying information is not taken offsite from your practice. We are constantly updating and reviewing our security protocols to ensure legislative and best practice compliance in line with </w:t>
      </w:r>
      <w:r>
        <w:rPr>
          <w:rFonts w:ascii="Century Gothic" w:hAnsi="Century Gothic"/>
          <w:sz w:val="20"/>
        </w:rPr>
        <w:t xml:space="preserve">international </w:t>
      </w:r>
      <w:r w:rsidRPr="002A62F4">
        <w:rPr>
          <w:rFonts w:ascii="Century Gothic" w:hAnsi="Century Gothic"/>
          <w:sz w:val="20"/>
        </w:rPr>
        <w:t>standards.</w:t>
      </w:r>
    </w:p>
    <w:p w14:paraId="0D347781" w14:textId="77777777" w:rsidR="00471D14" w:rsidRDefault="00471D14" w:rsidP="00471D14">
      <w:pPr>
        <w:rPr>
          <w:rFonts w:ascii="Century Gothic" w:hAnsi="Century Gothic"/>
          <w:sz w:val="20"/>
        </w:rPr>
      </w:pPr>
      <w:r>
        <w:rPr>
          <w:rFonts w:ascii="Century Gothic" w:hAnsi="Century Gothic"/>
          <w:sz w:val="20"/>
        </w:rPr>
        <w:t xml:space="preserve">For more information about POLAR data </w:t>
      </w:r>
      <w:r w:rsidRPr="003745FD">
        <w:rPr>
          <w:rFonts w:ascii="Century Gothic" w:hAnsi="Century Gothic"/>
          <w:sz w:val="20"/>
        </w:rPr>
        <w:t>security and privacy</w:t>
      </w:r>
      <w:r>
        <w:rPr>
          <w:rFonts w:ascii="Century Gothic" w:hAnsi="Century Gothic"/>
          <w:sz w:val="20"/>
        </w:rPr>
        <w:t xml:space="preserve"> please refer to the document below or contact support@outcomehealth.org.au</w:t>
      </w:r>
    </w:p>
    <w:p w14:paraId="30D936AD" w14:textId="34289FC5" w:rsidR="00471D14" w:rsidRDefault="00DF0F65" w:rsidP="00471D14">
      <w:pPr>
        <w:rPr>
          <w:rStyle w:val="Hyperlink"/>
          <w:rFonts w:ascii="Century Gothic" w:hAnsi="Century Gothic"/>
          <w:sz w:val="20"/>
        </w:rPr>
      </w:pPr>
      <w:hyperlink r:id="rId9" w:history="1">
        <w:r w:rsidR="00471D14" w:rsidRPr="004D1FD0">
          <w:rPr>
            <w:rStyle w:val="Hyperlink"/>
            <w:rFonts w:ascii="Century Gothic" w:hAnsi="Century Gothic"/>
            <w:sz w:val="20"/>
          </w:rPr>
          <w:t>https://www.outcomehealth.org.au/megpn_upload_folder/sitedocuments/polar%20security.pdf</w:t>
        </w:r>
      </w:hyperlink>
    </w:p>
    <w:p w14:paraId="7889ED0F" w14:textId="7C346CAA" w:rsidR="00957367" w:rsidRPr="00EF6A73" w:rsidRDefault="00772EA8" w:rsidP="00612F20">
      <w:pPr>
        <w:pStyle w:val="Heading1"/>
        <w:spacing w:after="120"/>
        <w:rPr>
          <w:rFonts w:ascii="Century Gothic" w:hAnsi="Century Gothic"/>
          <w:sz w:val="30"/>
        </w:rPr>
      </w:pPr>
      <w:r>
        <w:rPr>
          <w:rFonts w:ascii="Century Gothic" w:hAnsi="Century Gothic"/>
          <w:sz w:val="30"/>
        </w:rPr>
        <w:t>What is d</w:t>
      </w:r>
      <w:r w:rsidRPr="00EF6A73">
        <w:rPr>
          <w:rFonts w:ascii="Century Gothic" w:hAnsi="Century Gothic"/>
          <w:sz w:val="30"/>
        </w:rPr>
        <w:t xml:space="preserve">ata </w:t>
      </w:r>
      <w:r w:rsidR="00957367" w:rsidRPr="00EF6A73">
        <w:rPr>
          <w:rFonts w:ascii="Century Gothic" w:hAnsi="Century Gothic"/>
          <w:sz w:val="30"/>
        </w:rPr>
        <w:t>de-identification</w:t>
      </w:r>
      <w:r>
        <w:rPr>
          <w:rFonts w:ascii="Century Gothic" w:hAnsi="Century Gothic"/>
          <w:sz w:val="30"/>
        </w:rPr>
        <w:t>?</w:t>
      </w:r>
    </w:p>
    <w:p w14:paraId="5E584CD0" w14:textId="617E7F24" w:rsidR="00957367" w:rsidRPr="00EF6A73" w:rsidRDefault="00957367" w:rsidP="00957367">
      <w:pPr>
        <w:rPr>
          <w:rFonts w:ascii="Century Gothic" w:hAnsi="Century Gothic"/>
          <w:sz w:val="20"/>
        </w:rPr>
      </w:pPr>
      <w:r w:rsidRPr="00EF6A73">
        <w:rPr>
          <w:rFonts w:ascii="Century Gothic" w:hAnsi="Century Gothic"/>
          <w:sz w:val="20"/>
        </w:rPr>
        <w:t>According to the Office of the Australian Information Commissioner:</w:t>
      </w:r>
    </w:p>
    <w:p w14:paraId="7C87A4D8" w14:textId="4CE0813D" w:rsidR="00957367" w:rsidRPr="00612F20" w:rsidRDefault="00957367" w:rsidP="00612F20">
      <w:pPr>
        <w:ind w:left="360"/>
        <w:rPr>
          <w:rFonts w:ascii="Century Gothic" w:hAnsi="Century Gothic"/>
          <w:sz w:val="18"/>
          <w:szCs w:val="18"/>
        </w:rPr>
      </w:pPr>
      <w:r w:rsidRPr="00612F20">
        <w:rPr>
          <w:rFonts w:ascii="Century Gothic" w:hAnsi="Century Gothic"/>
          <w:sz w:val="18"/>
          <w:szCs w:val="18"/>
        </w:rPr>
        <w:t>“De-identification of personal information can enable information to be shared or published without jeopardising personal privacy. This enables organisations to maximise the utility and value of information assets while safeguardin</w:t>
      </w:r>
      <w:r w:rsidR="003A6B43" w:rsidRPr="00612F20">
        <w:rPr>
          <w:rFonts w:ascii="Century Gothic" w:hAnsi="Century Gothic"/>
          <w:sz w:val="18"/>
          <w:szCs w:val="18"/>
        </w:rPr>
        <w:t>g privacy and confidentiality.”</w:t>
      </w:r>
      <w:r w:rsidRPr="00612F20">
        <w:rPr>
          <w:rFonts w:ascii="Century Gothic" w:hAnsi="Century Gothic"/>
          <w:sz w:val="18"/>
          <w:szCs w:val="18"/>
        </w:rPr>
        <w:t xml:space="preserve"> </w:t>
      </w:r>
      <w:r w:rsidR="003A6B43" w:rsidRPr="00612F20">
        <w:rPr>
          <w:rStyle w:val="FootnoteReference"/>
          <w:rFonts w:ascii="Century Gothic" w:hAnsi="Century Gothic"/>
          <w:sz w:val="18"/>
          <w:szCs w:val="18"/>
        </w:rPr>
        <w:footnoteRef/>
      </w:r>
    </w:p>
    <w:p w14:paraId="7ACBF823" w14:textId="5BCACFFC" w:rsidR="00957367" w:rsidRPr="00612F20" w:rsidRDefault="00957367" w:rsidP="00612F20">
      <w:pPr>
        <w:ind w:left="360"/>
        <w:rPr>
          <w:rFonts w:ascii="Century Gothic" w:hAnsi="Century Gothic"/>
          <w:sz w:val="18"/>
          <w:szCs w:val="18"/>
        </w:rPr>
      </w:pPr>
      <w:r w:rsidRPr="00612F20">
        <w:rPr>
          <w:rFonts w:ascii="Century Gothic" w:hAnsi="Century Gothic"/>
          <w:sz w:val="18"/>
          <w:szCs w:val="18"/>
        </w:rPr>
        <w:t>“De-identification involves removing or altering information that identifies an individual or is reasonably likely to do so. Generally, de-identification includes two steps:</w:t>
      </w:r>
    </w:p>
    <w:p w14:paraId="7DFB58B6" w14:textId="0E99D3B0" w:rsidR="009A2D05" w:rsidRPr="00612F20" w:rsidRDefault="00957367" w:rsidP="00612F20">
      <w:pPr>
        <w:pStyle w:val="ListParagraph"/>
        <w:keepNext/>
        <w:keepLines/>
        <w:numPr>
          <w:ilvl w:val="0"/>
          <w:numId w:val="1"/>
        </w:numPr>
        <w:rPr>
          <w:rFonts w:ascii="Century Gothic" w:hAnsi="Century Gothic"/>
          <w:sz w:val="18"/>
          <w:szCs w:val="18"/>
        </w:rPr>
      </w:pPr>
      <w:r w:rsidRPr="00612F20">
        <w:rPr>
          <w:rFonts w:ascii="Century Gothic" w:hAnsi="Century Gothic"/>
          <w:sz w:val="18"/>
          <w:szCs w:val="18"/>
        </w:rPr>
        <w:lastRenderedPageBreak/>
        <w:t>removing personal identifiers, such as an individual’s name, address, date of birth or other identifying information, and</w:t>
      </w:r>
    </w:p>
    <w:p w14:paraId="2E874404" w14:textId="3E5AB1F2" w:rsidR="00957367" w:rsidRPr="00612F20" w:rsidRDefault="00957367" w:rsidP="00612F20">
      <w:pPr>
        <w:pStyle w:val="ListParagraph"/>
        <w:keepNext/>
        <w:keepLines/>
        <w:numPr>
          <w:ilvl w:val="0"/>
          <w:numId w:val="1"/>
        </w:numPr>
        <w:ind w:left="714" w:hanging="357"/>
        <w:rPr>
          <w:rFonts w:ascii="Century Gothic" w:hAnsi="Century Gothic"/>
          <w:sz w:val="18"/>
          <w:szCs w:val="18"/>
        </w:rPr>
      </w:pPr>
      <w:r w:rsidRPr="00612F20">
        <w:rPr>
          <w:rFonts w:ascii="Century Gothic" w:hAnsi="Century Gothic"/>
          <w:sz w:val="18"/>
          <w:szCs w:val="18"/>
        </w:rPr>
        <w:t>removing or altering other information that may allow an individual to be identified, for example, because of a rare characteristic of the individual, or a combination of unique or remarkable characteristi</w:t>
      </w:r>
      <w:r w:rsidR="00B7136A" w:rsidRPr="00612F20">
        <w:rPr>
          <w:rFonts w:ascii="Century Gothic" w:hAnsi="Century Gothic"/>
          <w:sz w:val="18"/>
          <w:szCs w:val="18"/>
        </w:rPr>
        <w:t>cs that enable identification.”</w:t>
      </w:r>
      <w:r w:rsidR="00B7136A" w:rsidRPr="00612F20">
        <w:rPr>
          <w:rStyle w:val="FootnoteReference"/>
          <w:rFonts w:ascii="Century Gothic" w:hAnsi="Century Gothic"/>
          <w:sz w:val="18"/>
          <w:szCs w:val="18"/>
        </w:rPr>
        <w:footnoteReference w:id="1"/>
      </w:r>
    </w:p>
    <w:p w14:paraId="39E5E734" w14:textId="77777777" w:rsidR="00A35645" w:rsidRDefault="000E29A0" w:rsidP="00957367">
      <w:pPr>
        <w:rPr>
          <w:rFonts w:ascii="Century Gothic" w:hAnsi="Century Gothic"/>
          <w:sz w:val="20"/>
        </w:rPr>
      </w:pPr>
      <w:r>
        <w:rPr>
          <w:rFonts w:ascii="Century Gothic" w:hAnsi="Century Gothic"/>
          <w:sz w:val="20"/>
        </w:rPr>
        <w:t>Figure 2</w:t>
      </w:r>
      <w:r w:rsidR="00B03F5A" w:rsidRPr="00EF6A73">
        <w:rPr>
          <w:rFonts w:ascii="Century Gothic" w:hAnsi="Century Gothic"/>
          <w:sz w:val="20"/>
        </w:rPr>
        <w:t xml:space="preserve"> demonstrates the process </w:t>
      </w:r>
      <w:r w:rsidR="00957367" w:rsidRPr="00EF6A73">
        <w:rPr>
          <w:rFonts w:ascii="Century Gothic" w:hAnsi="Century Gothic"/>
          <w:sz w:val="20"/>
        </w:rPr>
        <w:t xml:space="preserve">of how the patient name data is de-identified by </w:t>
      </w:r>
      <w:r w:rsidR="009A2D05" w:rsidRPr="00EF6A73">
        <w:rPr>
          <w:rFonts w:ascii="Century Gothic" w:hAnsi="Century Gothic"/>
          <w:sz w:val="20"/>
        </w:rPr>
        <w:t>POLAR</w:t>
      </w:r>
      <w:r w:rsidR="00B03F5A" w:rsidRPr="00EF6A73">
        <w:rPr>
          <w:rFonts w:ascii="Century Gothic" w:hAnsi="Century Gothic"/>
          <w:sz w:val="20"/>
        </w:rPr>
        <w:t xml:space="preserve"> before uploading data to the data w</w:t>
      </w:r>
      <w:r w:rsidR="00957367" w:rsidRPr="00EF6A73">
        <w:rPr>
          <w:rFonts w:ascii="Century Gothic" w:hAnsi="Century Gothic"/>
          <w:sz w:val="20"/>
        </w:rPr>
        <w:t>arehouse</w:t>
      </w:r>
      <w:r w:rsidR="00DB03A2">
        <w:rPr>
          <w:rFonts w:ascii="Century Gothic" w:hAnsi="Century Gothic"/>
          <w:sz w:val="20"/>
        </w:rPr>
        <w:t>.</w:t>
      </w:r>
    </w:p>
    <w:p w14:paraId="6CD9CB4B" w14:textId="184448C3" w:rsidR="00B1268F" w:rsidRDefault="00B1268F" w:rsidP="00B1268F">
      <w:pPr>
        <w:pStyle w:val="Caption"/>
        <w:keepNext/>
        <w:rPr>
          <w:rFonts w:ascii="Century Gothic" w:hAnsi="Century Gothic"/>
          <w:sz w:val="16"/>
        </w:rPr>
      </w:pPr>
      <w:r w:rsidRPr="00EF6A73">
        <w:rPr>
          <w:rFonts w:ascii="Century Gothic" w:hAnsi="Century Gothic"/>
          <w:sz w:val="16"/>
        </w:rPr>
        <w:t xml:space="preserve">Figure </w:t>
      </w:r>
      <w:r w:rsidR="005849C0">
        <w:rPr>
          <w:rFonts w:ascii="Century Gothic" w:hAnsi="Century Gothic"/>
          <w:sz w:val="16"/>
        </w:rPr>
        <w:fldChar w:fldCharType="begin"/>
      </w:r>
      <w:r w:rsidR="005849C0">
        <w:rPr>
          <w:rFonts w:ascii="Century Gothic" w:hAnsi="Century Gothic"/>
          <w:sz w:val="16"/>
        </w:rPr>
        <w:instrText xml:space="preserve"> SEQ Figure \* ARABIC </w:instrText>
      </w:r>
      <w:r w:rsidR="005849C0">
        <w:rPr>
          <w:rFonts w:ascii="Century Gothic" w:hAnsi="Century Gothic"/>
          <w:sz w:val="16"/>
        </w:rPr>
        <w:fldChar w:fldCharType="separate"/>
      </w:r>
      <w:r w:rsidR="005849C0">
        <w:rPr>
          <w:rFonts w:ascii="Century Gothic" w:hAnsi="Century Gothic"/>
          <w:noProof/>
          <w:sz w:val="16"/>
        </w:rPr>
        <w:t>2</w:t>
      </w:r>
      <w:r w:rsidR="005849C0">
        <w:rPr>
          <w:rFonts w:ascii="Century Gothic" w:hAnsi="Century Gothic"/>
          <w:sz w:val="16"/>
        </w:rPr>
        <w:fldChar w:fldCharType="end"/>
      </w:r>
      <w:r w:rsidRPr="00EF6A73">
        <w:rPr>
          <w:rFonts w:ascii="Century Gothic" w:hAnsi="Century Gothic"/>
          <w:sz w:val="16"/>
        </w:rPr>
        <w:t xml:space="preserve"> - Patient </w:t>
      </w:r>
      <w:r w:rsidR="00DB03A2">
        <w:rPr>
          <w:rFonts w:ascii="Century Gothic" w:hAnsi="Century Gothic"/>
          <w:sz w:val="16"/>
        </w:rPr>
        <w:t xml:space="preserve">signature HASH </w:t>
      </w:r>
      <w:r w:rsidR="00DB03A2" w:rsidRPr="00EF6A73">
        <w:rPr>
          <w:rFonts w:ascii="Century Gothic" w:hAnsi="Century Gothic"/>
          <w:sz w:val="16"/>
        </w:rPr>
        <w:t xml:space="preserve"> </w:t>
      </w:r>
      <w:r w:rsidRPr="00EF6A73">
        <w:rPr>
          <w:rFonts w:ascii="Century Gothic" w:hAnsi="Century Gothic"/>
          <w:sz w:val="16"/>
        </w:rPr>
        <w:t>key creation</w:t>
      </w:r>
    </w:p>
    <w:p w14:paraId="7A58E092" w14:textId="77777777" w:rsidR="00B7136A" w:rsidRPr="00EF6A73" w:rsidRDefault="001009AE" w:rsidP="00B7136A">
      <w:pPr>
        <w:rPr>
          <w:rFonts w:ascii="Century Gothic" w:hAnsi="Century Gothic"/>
          <w:sz w:val="20"/>
        </w:rPr>
      </w:pPr>
      <w:r w:rsidRPr="00EF6A73">
        <w:rPr>
          <w:rFonts w:ascii="Century Gothic" w:hAnsi="Century Gothic"/>
          <w:noProof/>
          <w:sz w:val="20"/>
          <w:lang w:eastAsia="en-AU"/>
        </w:rPr>
        <w:drawing>
          <wp:inline distT="0" distB="0" distL="0" distR="0" wp14:anchorId="30467290" wp14:editId="0B7A8CAC">
            <wp:extent cx="5731510" cy="155383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100"/>
                    <a:stretch/>
                  </pic:blipFill>
                  <pic:spPr bwMode="auto">
                    <a:xfrm>
                      <a:off x="0" y="0"/>
                      <a:ext cx="5731510" cy="1553837"/>
                    </a:xfrm>
                    <a:prstGeom prst="rect">
                      <a:avLst/>
                    </a:prstGeom>
                    <a:ln>
                      <a:noFill/>
                    </a:ln>
                    <a:extLst>
                      <a:ext uri="{53640926-AAD7-44D8-BBD7-CCE9431645EC}">
                        <a14:shadowObscured xmlns:a14="http://schemas.microsoft.com/office/drawing/2010/main"/>
                      </a:ext>
                    </a:extLst>
                  </pic:spPr>
                </pic:pic>
              </a:graphicData>
            </a:graphic>
          </wp:inline>
        </w:drawing>
      </w:r>
    </w:p>
    <w:p w14:paraId="64949EF5" w14:textId="77777777" w:rsidR="00471D14" w:rsidRPr="00425804" w:rsidRDefault="00471D14" w:rsidP="00471D14">
      <w:pPr>
        <w:rPr>
          <w:rFonts w:ascii="Century Gothic" w:hAnsi="Century Gothic"/>
          <w:sz w:val="18"/>
          <w:szCs w:val="18"/>
        </w:rPr>
      </w:pPr>
      <w:bookmarkStart w:id="1" w:name="OLE_LINK3"/>
      <w:bookmarkStart w:id="2" w:name="OLE_LINK4"/>
      <w:r>
        <w:rPr>
          <w:rFonts w:ascii="Century Gothic" w:hAnsi="Century Gothic"/>
          <w:sz w:val="18"/>
          <w:szCs w:val="18"/>
        </w:rPr>
        <w:t>The process for creating a patient signature HASH key</w:t>
      </w:r>
    </w:p>
    <w:p w14:paraId="34A311AB" w14:textId="77777777" w:rsidR="00471D14" w:rsidRPr="00425804" w:rsidRDefault="00471D14" w:rsidP="00471D14">
      <w:pPr>
        <w:pStyle w:val="ListParagraph"/>
        <w:numPr>
          <w:ilvl w:val="0"/>
          <w:numId w:val="2"/>
        </w:numPr>
        <w:rPr>
          <w:rFonts w:ascii="Century Gothic" w:hAnsi="Century Gothic"/>
          <w:sz w:val="18"/>
          <w:szCs w:val="18"/>
        </w:rPr>
      </w:pPr>
      <w:r w:rsidRPr="00425804">
        <w:rPr>
          <w:rFonts w:ascii="Century Gothic" w:hAnsi="Century Gothic"/>
          <w:sz w:val="18"/>
          <w:szCs w:val="18"/>
        </w:rPr>
        <w:t>A FINAL KEY is created for each patient by taking information from their demographic information.</w:t>
      </w:r>
    </w:p>
    <w:p w14:paraId="6EE99FD7" w14:textId="77777777" w:rsidR="00471D14" w:rsidRPr="00425804" w:rsidRDefault="00471D14" w:rsidP="00471D14">
      <w:pPr>
        <w:pStyle w:val="ListParagraph"/>
        <w:numPr>
          <w:ilvl w:val="0"/>
          <w:numId w:val="2"/>
        </w:numPr>
        <w:rPr>
          <w:rFonts w:ascii="Century Gothic" w:hAnsi="Century Gothic"/>
          <w:sz w:val="18"/>
          <w:szCs w:val="18"/>
        </w:rPr>
      </w:pPr>
      <w:r w:rsidRPr="00425804">
        <w:rPr>
          <w:rFonts w:ascii="Century Gothic" w:hAnsi="Century Gothic"/>
          <w:sz w:val="18"/>
          <w:szCs w:val="18"/>
        </w:rPr>
        <w:t>Once generated, the FINAL KEY data is scrambled (or hashed) creating the SIGNATURE HASH KEY. The non-demographic data is linked to the SIGNATURE HASH KEY ready for uploading.</w:t>
      </w:r>
    </w:p>
    <w:bookmarkEnd w:id="1"/>
    <w:bookmarkEnd w:id="2"/>
    <w:p w14:paraId="5951C02D" w14:textId="77777777" w:rsidR="00EF6A73" w:rsidRPr="00EF6A73" w:rsidRDefault="00EF6A73" w:rsidP="00957367">
      <w:pPr>
        <w:rPr>
          <w:rFonts w:ascii="Century Gothic" w:hAnsi="Century Gothic"/>
          <w:sz w:val="20"/>
        </w:rPr>
      </w:pPr>
    </w:p>
    <w:sectPr w:rsidR="00EF6A73" w:rsidRPr="00EF6A73">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68AE0" w16cid:durableId="1E2ED5EB"/>
  <w16cid:commentId w16cid:paraId="73C55931" w16cid:durableId="1E2ED6F9"/>
  <w16cid:commentId w16cid:paraId="34C29FF8" w16cid:durableId="1E2ECC2B"/>
  <w16cid:commentId w16cid:paraId="685F96A4" w16cid:durableId="1E2ECC48"/>
  <w16cid:commentId w16cid:paraId="2B8B4259" w16cid:durableId="1E2ECCE8"/>
  <w16cid:commentId w16cid:paraId="3B8EBFA9" w16cid:durableId="1E2ECA7F"/>
  <w16cid:commentId w16cid:paraId="62164242" w16cid:durableId="1E2EBC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D844" w14:textId="77777777" w:rsidR="00DF0F65" w:rsidRDefault="00DF0F65" w:rsidP="00CD1368">
      <w:pPr>
        <w:spacing w:after="0" w:line="240" w:lineRule="auto"/>
      </w:pPr>
      <w:r>
        <w:separator/>
      </w:r>
    </w:p>
  </w:endnote>
  <w:endnote w:type="continuationSeparator" w:id="0">
    <w:p w14:paraId="54619699" w14:textId="77777777" w:rsidR="00DF0F65" w:rsidRDefault="00DF0F65" w:rsidP="00CD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5046"/>
      <w:docPartObj>
        <w:docPartGallery w:val="Page Numbers (Bottom of Page)"/>
        <w:docPartUnique/>
      </w:docPartObj>
    </w:sdtPr>
    <w:sdtEndPr>
      <w:rPr>
        <w:noProof/>
      </w:rPr>
    </w:sdtEndPr>
    <w:sdtContent>
      <w:p w14:paraId="26D586D9" w14:textId="31007B76" w:rsidR="00C71A30" w:rsidRDefault="00C71A30" w:rsidP="00612F20">
        <w:pPr>
          <w:pStyle w:val="Footer"/>
          <w:jc w:val="center"/>
        </w:pPr>
        <w:r>
          <w:fldChar w:fldCharType="begin"/>
        </w:r>
        <w:r>
          <w:instrText xml:space="preserve"> PAGE   \* MERGEFORMAT </w:instrText>
        </w:r>
        <w:r>
          <w:fldChar w:fldCharType="separate"/>
        </w:r>
        <w:r w:rsidR="001D06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6353" w14:textId="77777777" w:rsidR="00DF0F65" w:rsidRDefault="00DF0F65" w:rsidP="00CD1368">
      <w:pPr>
        <w:spacing w:after="0" w:line="240" w:lineRule="auto"/>
      </w:pPr>
      <w:r>
        <w:separator/>
      </w:r>
    </w:p>
  </w:footnote>
  <w:footnote w:type="continuationSeparator" w:id="0">
    <w:p w14:paraId="4AE45D08" w14:textId="77777777" w:rsidR="00DF0F65" w:rsidRDefault="00DF0F65" w:rsidP="00CD1368">
      <w:pPr>
        <w:spacing w:after="0" w:line="240" w:lineRule="auto"/>
      </w:pPr>
      <w:r>
        <w:continuationSeparator/>
      </w:r>
    </w:p>
  </w:footnote>
  <w:footnote w:id="1">
    <w:p w14:paraId="7ACB455B" w14:textId="4257AE4F" w:rsidR="00B7136A" w:rsidRPr="00612F20" w:rsidRDefault="00B7136A" w:rsidP="00612F20">
      <w:pPr>
        <w:rPr>
          <w:sz w:val="16"/>
          <w:szCs w:val="16"/>
          <w:lang w:val="en-US"/>
        </w:rPr>
      </w:pPr>
      <w:r w:rsidRPr="00612F20">
        <w:rPr>
          <w:rStyle w:val="FootnoteReference"/>
          <w:sz w:val="16"/>
          <w:szCs w:val="16"/>
        </w:rPr>
        <w:footnoteRef/>
      </w:r>
      <w:r w:rsidRPr="00612F20">
        <w:rPr>
          <w:sz w:val="16"/>
          <w:szCs w:val="16"/>
        </w:rPr>
        <w:t xml:space="preserve"> Office of the Australian Information Commissioner (OAIC). Privacy business resource 4: De-identification of data and information. Accessed Friday 10 June 2016.</w:t>
      </w:r>
      <w:r w:rsidR="001A2CFC" w:rsidRPr="00612F20">
        <w:rPr>
          <w:sz w:val="16"/>
          <w:szCs w:val="16"/>
        </w:rPr>
        <w:t xml:space="preserve"> </w:t>
      </w:r>
      <w:r w:rsidRPr="00612F20">
        <w:rPr>
          <w:sz w:val="16"/>
          <w:szCs w:val="16"/>
        </w:rPr>
        <w:t>https://www.oaic.gov.au/agencies-and-organisations/business-resources/privacy-business-resource-4-de-identification-of-data-andinformation. Australian Government. Sydney,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DB84" w14:textId="5B4D52B2" w:rsidR="00CD1368" w:rsidRDefault="00AD6A7A">
    <w:pPr>
      <w:pStyle w:val="Header"/>
    </w:pPr>
    <w:r>
      <w:rPr>
        <w:noProof/>
        <w:lang w:eastAsia="en-AU"/>
      </w:rPr>
      <w:drawing>
        <wp:anchor distT="0" distB="0" distL="114300" distR="114300" simplePos="0" relativeHeight="251659264" behindDoc="0" locked="0" layoutInCell="1" allowOverlap="1" wp14:anchorId="36494C4C" wp14:editId="19867937">
          <wp:simplePos x="0" y="0"/>
          <wp:positionH relativeFrom="column">
            <wp:posOffset>4292221</wp:posOffset>
          </wp:positionH>
          <wp:positionV relativeFrom="paragraph">
            <wp:posOffset>41740</wp:posOffset>
          </wp:positionV>
          <wp:extent cx="1740118" cy="33830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843" cy="34583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B84B5E1" wp14:editId="6202192D">
          <wp:extent cx="2204285" cy="49814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 Healt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7293" cy="505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12C3"/>
    <w:multiLevelType w:val="hybridMultilevel"/>
    <w:tmpl w:val="D80CC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FF3BBC"/>
    <w:multiLevelType w:val="hybridMultilevel"/>
    <w:tmpl w:val="B0205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67"/>
    <w:rsid w:val="00034F29"/>
    <w:rsid w:val="000A1018"/>
    <w:rsid w:val="000A1DB9"/>
    <w:rsid w:val="000C3FBA"/>
    <w:rsid w:val="000E29A0"/>
    <w:rsid w:val="001009AE"/>
    <w:rsid w:val="001A2CFC"/>
    <w:rsid w:val="001A6620"/>
    <w:rsid w:val="001B6005"/>
    <w:rsid w:val="001C1E4D"/>
    <w:rsid w:val="001C231B"/>
    <w:rsid w:val="001D06A5"/>
    <w:rsid w:val="00262090"/>
    <w:rsid w:val="00290968"/>
    <w:rsid w:val="00290DF1"/>
    <w:rsid w:val="00296D23"/>
    <w:rsid w:val="002A62F4"/>
    <w:rsid w:val="002B3BD9"/>
    <w:rsid w:val="00313040"/>
    <w:rsid w:val="00340946"/>
    <w:rsid w:val="00352A04"/>
    <w:rsid w:val="003659ED"/>
    <w:rsid w:val="003745FD"/>
    <w:rsid w:val="003A6B43"/>
    <w:rsid w:val="003C4B34"/>
    <w:rsid w:val="003C636D"/>
    <w:rsid w:val="003D3812"/>
    <w:rsid w:val="003D5B02"/>
    <w:rsid w:val="003F3163"/>
    <w:rsid w:val="00471D14"/>
    <w:rsid w:val="00480C9C"/>
    <w:rsid w:val="00493C1B"/>
    <w:rsid w:val="005355AD"/>
    <w:rsid w:val="00544C30"/>
    <w:rsid w:val="00552A65"/>
    <w:rsid w:val="005849C0"/>
    <w:rsid w:val="005D1D5A"/>
    <w:rsid w:val="00612F20"/>
    <w:rsid w:val="00623001"/>
    <w:rsid w:val="006446C7"/>
    <w:rsid w:val="00683980"/>
    <w:rsid w:val="006C04D1"/>
    <w:rsid w:val="006D0833"/>
    <w:rsid w:val="00743B2D"/>
    <w:rsid w:val="007456E7"/>
    <w:rsid w:val="00772EA8"/>
    <w:rsid w:val="007B7757"/>
    <w:rsid w:val="007D5F06"/>
    <w:rsid w:val="007F14DF"/>
    <w:rsid w:val="007F5BCB"/>
    <w:rsid w:val="007F6D47"/>
    <w:rsid w:val="0085340B"/>
    <w:rsid w:val="0087131F"/>
    <w:rsid w:val="00896AF2"/>
    <w:rsid w:val="008A73A8"/>
    <w:rsid w:val="00943136"/>
    <w:rsid w:val="00950CC6"/>
    <w:rsid w:val="00957367"/>
    <w:rsid w:val="009A2D05"/>
    <w:rsid w:val="009F4357"/>
    <w:rsid w:val="00A35645"/>
    <w:rsid w:val="00A86D39"/>
    <w:rsid w:val="00A940C6"/>
    <w:rsid w:val="00A952AB"/>
    <w:rsid w:val="00AD6A7A"/>
    <w:rsid w:val="00AE51A1"/>
    <w:rsid w:val="00B03F5A"/>
    <w:rsid w:val="00B1268F"/>
    <w:rsid w:val="00B12AFC"/>
    <w:rsid w:val="00B451E1"/>
    <w:rsid w:val="00B7136A"/>
    <w:rsid w:val="00B9755A"/>
    <w:rsid w:val="00BA1CFD"/>
    <w:rsid w:val="00BB0FC8"/>
    <w:rsid w:val="00BC0D2F"/>
    <w:rsid w:val="00C63612"/>
    <w:rsid w:val="00C71A30"/>
    <w:rsid w:val="00C84575"/>
    <w:rsid w:val="00C87ED0"/>
    <w:rsid w:val="00CD1368"/>
    <w:rsid w:val="00CE5F2A"/>
    <w:rsid w:val="00CF57A7"/>
    <w:rsid w:val="00D10DFB"/>
    <w:rsid w:val="00D21CFF"/>
    <w:rsid w:val="00D22078"/>
    <w:rsid w:val="00DB03A2"/>
    <w:rsid w:val="00DD6746"/>
    <w:rsid w:val="00DF0F65"/>
    <w:rsid w:val="00EA2964"/>
    <w:rsid w:val="00EB72E0"/>
    <w:rsid w:val="00ED2301"/>
    <w:rsid w:val="00ED24D6"/>
    <w:rsid w:val="00EF36B8"/>
    <w:rsid w:val="00EF6A73"/>
    <w:rsid w:val="00F47918"/>
    <w:rsid w:val="00FA37F5"/>
    <w:rsid w:val="00FB7AC3"/>
    <w:rsid w:val="00FE1B27"/>
    <w:rsid w:val="00FF4189"/>
    <w:rsid w:val="00FF7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EA17"/>
  <w15:chartTrackingRefBased/>
  <w15:docId w15:val="{850D8A05-FDC5-4050-9C9B-5718ECBC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3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2D05"/>
    <w:pPr>
      <w:ind w:left="720"/>
      <w:contextualSpacing/>
    </w:pPr>
  </w:style>
  <w:style w:type="paragraph" w:styleId="Header">
    <w:name w:val="header"/>
    <w:basedOn w:val="Normal"/>
    <w:link w:val="HeaderChar"/>
    <w:uiPriority w:val="99"/>
    <w:unhideWhenUsed/>
    <w:rsid w:val="00CD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68"/>
  </w:style>
  <w:style w:type="paragraph" w:styleId="Footer">
    <w:name w:val="footer"/>
    <w:basedOn w:val="Normal"/>
    <w:link w:val="FooterChar"/>
    <w:uiPriority w:val="99"/>
    <w:unhideWhenUsed/>
    <w:rsid w:val="00CD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68"/>
  </w:style>
  <w:style w:type="paragraph" w:styleId="Caption">
    <w:name w:val="caption"/>
    <w:basedOn w:val="Normal"/>
    <w:next w:val="Normal"/>
    <w:uiPriority w:val="35"/>
    <w:unhideWhenUsed/>
    <w:qFormat/>
    <w:rsid w:val="00B1268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71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36A"/>
    <w:rPr>
      <w:sz w:val="20"/>
      <w:szCs w:val="20"/>
    </w:rPr>
  </w:style>
  <w:style w:type="character" w:styleId="FootnoteReference">
    <w:name w:val="footnote reference"/>
    <w:basedOn w:val="DefaultParagraphFont"/>
    <w:uiPriority w:val="99"/>
    <w:semiHidden/>
    <w:unhideWhenUsed/>
    <w:rsid w:val="00B7136A"/>
    <w:rPr>
      <w:vertAlign w:val="superscript"/>
    </w:rPr>
  </w:style>
  <w:style w:type="paragraph" w:styleId="BalloonText">
    <w:name w:val="Balloon Text"/>
    <w:basedOn w:val="Normal"/>
    <w:link w:val="BalloonTextChar"/>
    <w:uiPriority w:val="99"/>
    <w:semiHidden/>
    <w:unhideWhenUsed/>
    <w:rsid w:val="00EF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73"/>
    <w:rPr>
      <w:rFonts w:ascii="Segoe UI" w:hAnsi="Segoe UI" w:cs="Segoe UI"/>
      <w:sz w:val="18"/>
      <w:szCs w:val="18"/>
    </w:rPr>
  </w:style>
  <w:style w:type="character" w:styleId="CommentReference">
    <w:name w:val="annotation reference"/>
    <w:basedOn w:val="DefaultParagraphFont"/>
    <w:uiPriority w:val="99"/>
    <w:semiHidden/>
    <w:unhideWhenUsed/>
    <w:rsid w:val="00EF6A73"/>
    <w:rPr>
      <w:sz w:val="16"/>
      <w:szCs w:val="16"/>
    </w:rPr>
  </w:style>
  <w:style w:type="paragraph" w:styleId="CommentText">
    <w:name w:val="annotation text"/>
    <w:basedOn w:val="Normal"/>
    <w:link w:val="CommentTextChar"/>
    <w:uiPriority w:val="99"/>
    <w:semiHidden/>
    <w:unhideWhenUsed/>
    <w:rsid w:val="00EF6A73"/>
    <w:pPr>
      <w:spacing w:line="240" w:lineRule="auto"/>
    </w:pPr>
    <w:rPr>
      <w:sz w:val="20"/>
      <w:szCs w:val="20"/>
    </w:rPr>
  </w:style>
  <w:style w:type="character" w:customStyle="1" w:styleId="CommentTextChar">
    <w:name w:val="Comment Text Char"/>
    <w:basedOn w:val="DefaultParagraphFont"/>
    <w:link w:val="CommentText"/>
    <w:uiPriority w:val="99"/>
    <w:semiHidden/>
    <w:rsid w:val="00EF6A73"/>
    <w:rPr>
      <w:sz w:val="20"/>
      <w:szCs w:val="20"/>
    </w:rPr>
  </w:style>
  <w:style w:type="paragraph" w:styleId="CommentSubject">
    <w:name w:val="annotation subject"/>
    <w:basedOn w:val="CommentText"/>
    <w:next w:val="CommentText"/>
    <w:link w:val="CommentSubjectChar"/>
    <w:uiPriority w:val="99"/>
    <w:semiHidden/>
    <w:unhideWhenUsed/>
    <w:rsid w:val="00EF6A73"/>
    <w:rPr>
      <w:b/>
      <w:bCs/>
    </w:rPr>
  </w:style>
  <w:style w:type="character" w:customStyle="1" w:styleId="CommentSubjectChar">
    <w:name w:val="Comment Subject Char"/>
    <w:basedOn w:val="CommentTextChar"/>
    <w:link w:val="CommentSubject"/>
    <w:uiPriority w:val="99"/>
    <w:semiHidden/>
    <w:rsid w:val="00EF6A73"/>
    <w:rPr>
      <w:b/>
      <w:bCs/>
      <w:sz w:val="20"/>
      <w:szCs w:val="20"/>
    </w:rPr>
  </w:style>
  <w:style w:type="character" w:styleId="Hyperlink">
    <w:name w:val="Hyperlink"/>
    <w:basedOn w:val="DefaultParagraphFont"/>
    <w:uiPriority w:val="99"/>
    <w:unhideWhenUsed/>
    <w:rsid w:val="002A62F4"/>
    <w:rPr>
      <w:color w:val="0563C1" w:themeColor="hyperlink"/>
      <w:u w:val="single"/>
    </w:rPr>
  </w:style>
  <w:style w:type="character" w:styleId="FollowedHyperlink">
    <w:name w:val="FollowedHyperlink"/>
    <w:basedOn w:val="DefaultParagraphFont"/>
    <w:uiPriority w:val="99"/>
    <w:semiHidden/>
    <w:unhideWhenUsed/>
    <w:rsid w:val="00950CC6"/>
    <w:rPr>
      <w:color w:val="954F72" w:themeColor="followedHyperlink"/>
      <w:u w:val="single"/>
    </w:rPr>
  </w:style>
  <w:style w:type="paragraph" w:styleId="Revision">
    <w:name w:val="Revision"/>
    <w:hidden/>
    <w:uiPriority w:val="99"/>
    <w:semiHidden/>
    <w:rsid w:val="00950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utcomehealth.org.au/megpn_upload_folder/sitedocuments/polar%20securit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1D2A-AE0D-470B-BA10-E1453B9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Ferriggi</dc:creator>
  <cp:keywords/>
  <dc:description/>
  <cp:lastModifiedBy>Ellie Cope</cp:lastModifiedBy>
  <cp:revision>2</cp:revision>
  <cp:lastPrinted>2018-02-14T02:39:00Z</cp:lastPrinted>
  <dcterms:created xsi:type="dcterms:W3CDTF">2018-02-20T05:26:00Z</dcterms:created>
  <dcterms:modified xsi:type="dcterms:W3CDTF">2018-02-20T05:26:00Z</dcterms:modified>
</cp:coreProperties>
</file>